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546F" w14:textId="4A34FCAE" w:rsidR="00204E1C" w:rsidRDefault="000A330A">
      <w:pPr>
        <w:spacing w:before="150" w:line="244" w:lineRule="auto"/>
        <w:ind w:left="3191" w:right="111"/>
        <w:jc w:val="both"/>
        <w:rPr>
          <w:sz w:val="17"/>
        </w:rPr>
      </w:pPr>
      <w:r>
        <w:rPr>
          <w:noProof/>
        </w:rPr>
        <mc:AlternateContent>
          <mc:Choice Requires="wps">
            <w:drawing>
              <wp:anchor distT="0" distB="0" distL="114300" distR="114300" simplePos="0" relativeHeight="15728640" behindDoc="0" locked="0" layoutInCell="1" allowOverlap="1" wp14:anchorId="7CF68F87" wp14:editId="11A4CEC6">
                <wp:simplePos x="0" y="0"/>
                <wp:positionH relativeFrom="page">
                  <wp:posOffset>890905</wp:posOffset>
                </wp:positionH>
                <wp:positionV relativeFrom="page">
                  <wp:posOffset>1648460</wp:posOffset>
                </wp:positionV>
                <wp:extent cx="58185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BE69"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129.8pt" to="528.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" strokeweight=".35261mm">
                <w10:wrap anchorx="page" anchory="page"/>
              </v:line>
            </w:pict>
          </mc:Fallback>
        </mc:AlternateContent>
      </w:r>
      <w:r>
        <w:rPr>
          <w:noProof/>
        </w:rPr>
        <w:drawing>
          <wp:anchor distT="0" distB="0" distL="0" distR="0" simplePos="0" relativeHeight="15729152" behindDoc="0" locked="0" layoutInCell="1" allowOverlap="1" wp14:anchorId="52CCB7FC" wp14:editId="07777777">
            <wp:simplePos x="0" y="0"/>
            <wp:positionH relativeFrom="page">
              <wp:posOffset>957630</wp:posOffset>
            </wp:positionH>
            <wp:positionV relativeFrom="paragraph">
              <wp:posOffset>-5485</wp:posOffset>
            </wp:positionV>
            <wp:extent cx="1767202" cy="4875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67202" cy="487502"/>
                    </a:xfrm>
                    <a:prstGeom prst="rect">
                      <a:avLst/>
                    </a:prstGeom>
                  </pic:spPr>
                </pic:pic>
              </a:graphicData>
            </a:graphic>
          </wp:anchor>
        </w:drawing>
      </w:r>
      <w:r>
        <w:rPr>
          <w:sz w:val="17"/>
        </w:rPr>
        <w:t>The Health System Redesign Initiative is supported by three Joint Collaborative</w:t>
      </w:r>
      <w:r>
        <w:rPr>
          <w:spacing w:val="1"/>
          <w:sz w:val="17"/>
        </w:rPr>
        <w:t xml:space="preserve"> </w:t>
      </w:r>
      <w:r>
        <w:rPr>
          <w:sz w:val="17"/>
        </w:rPr>
        <w:t>Committees of Doctors of BC and the Ministry of Health: Shared Care, Specialist</w:t>
      </w:r>
      <w:r>
        <w:rPr>
          <w:spacing w:val="1"/>
          <w:sz w:val="17"/>
        </w:rPr>
        <w:t xml:space="preserve"> </w:t>
      </w:r>
      <w:r>
        <w:rPr>
          <w:sz w:val="17"/>
        </w:rPr>
        <w:t>Services,</w:t>
      </w:r>
      <w:r>
        <w:rPr>
          <w:spacing w:val="7"/>
          <w:sz w:val="17"/>
        </w:rPr>
        <w:t xml:space="preserve"> </w:t>
      </w:r>
      <w:r>
        <w:rPr>
          <w:sz w:val="17"/>
        </w:rPr>
        <w:t>and</w:t>
      </w:r>
      <w:r>
        <w:rPr>
          <w:spacing w:val="10"/>
          <w:sz w:val="17"/>
        </w:rPr>
        <w:t xml:space="preserve"> </w:t>
      </w:r>
      <w:r w:rsidR="006332A7">
        <w:rPr>
          <w:sz w:val="17"/>
        </w:rPr>
        <w:t>Family</w:t>
      </w:r>
      <w:r w:rsidR="006332A7">
        <w:rPr>
          <w:spacing w:val="6"/>
          <w:sz w:val="17"/>
        </w:rPr>
        <w:t xml:space="preserve"> </w:t>
      </w:r>
      <w:r>
        <w:rPr>
          <w:sz w:val="17"/>
        </w:rPr>
        <w:t>Practice</w:t>
      </w:r>
      <w:r>
        <w:rPr>
          <w:spacing w:val="4"/>
          <w:sz w:val="17"/>
        </w:rPr>
        <w:t xml:space="preserve"> </w:t>
      </w:r>
      <w:r>
        <w:rPr>
          <w:sz w:val="17"/>
        </w:rPr>
        <w:t>Services</w:t>
      </w:r>
      <w:r>
        <w:rPr>
          <w:spacing w:val="9"/>
          <w:sz w:val="17"/>
        </w:rPr>
        <w:t xml:space="preserve"> </w:t>
      </w:r>
      <w:r>
        <w:rPr>
          <w:sz w:val="17"/>
        </w:rPr>
        <w:t>Committees.</w:t>
      </w:r>
    </w:p>
    <w:p w14:paraId="672A6659" w14:textId="77777777" w:rsidR="00204E1C" w:rsidRDefault="00204E1C">
      <w:pPr>
        <w:pStyle w:val="BodyText"/>
        <w:rPr>
          <w:sz w:val="20"/>
        </w:rPr>
      </w:pPr>
    </w:p>
    <w:p w14:paraId="0A37501D" w14:textId="77777777" w:rsidR="00204E1C" w:rsidRDefault="00204E1C">
      <w:pPr>
        <w:pStyle w:val="BodyText"/>
        <w:rPr>
          <w:sz w:val="20"/>
        </w:rPr>
      </w:pPr>
    </w:p>
    <w:p w14:paraId="5DAB6C7B" w14:textId="77777777" w:rsidR="00204E1C" w:rsidRDefault="00204E1C">
      <w:pPr>
        <w:pStyle w:val="BodyText"/>
        <w:spacing w:before="10"/>
        <w:rPr>
          <w:sz w:val="14"/>
        </w:rPr>
      </w:pPr>
    </w:p>
    <w:p w14:paraId="23FB4007" w14:textId="565C1143" w:rsidR="00204E1C" w:rsidRPr="00F71BA1" w:rsidRDefault="000A330A" w:rsidP="00F71BA1">
      <w:pPr>
        <w:pStyle w:val="Title"/>
      </w:pPr>
      <w:r>
        <w:t>Health</w:t>
      </w:r>
      <w:r>
        <w:rPr>
          <w:spacing w:val="5"/>
        </w:rPr>
        <w:t xml:space="preserve"> </w:t>
      </w:r>
      <w:r>
        <w:t>System</w:t>
      </w:r>
      <w:r>
        <w:rPr>
          <w:spacing w:val="4"/>
        </w:rPr>
        <w:t xml:space="preserve"> </w:t>
      </w:r>
      <w:r>
        <w:t>Redesign (HSR) Initiative</w:t>
      </w:r>
      <w:r>
        <w:rPr>
          <w:spacing w:val="-1"/>
        </w:rPr>
        <w:t xml:space="preserve"> </w:t>
      </w:r>
      <w:r>
        <w:t>Funding</w:t>
      </w:r>
    </w:p>
    <w:p w14:paraId="6DD6EFBF" w14:textId="3D10D771" w:rsidR="093FEDBC" w:rsidRDefault="093FEDBC" w:rsidP="093FEDBC">
      <w:pPr>
        <w:ind w:left="110"/>
        <w:rPr>
          <w:i/>
          <w:iCs/>
          <w:color w:val="4E5A61"/>
          <w:sz w:val="24"/>
          <w:szCs w:val="24"/>
        </w:rPr>
      </w:pPr>
    </w:p>
    <w:p w14:paraId="7927789C" w14:textId="39ADB16F" w:rsidR="00204E1C" w:rsidRPr="00F71BA1" w:rsidRDefault="000A330A">
      <w:pPr>
        <w:pStyle w:val="BodyText"/>
        <w:ind w:left="110" w:right="486"/>
        <w:rPr>
          <w:sz w:val="22"/>
          <w:szCs w:val="22"/>
        </w:rPr>
      </w:pPr>
      <w:r w:rsidRPr="00F71BA1">
        <w:rPr>
          <w:sz w:val="22"/>
          <w:szCs w:val="22"/>
        </w:rPr>
        <w:t>The Joint Collaborative Committees (JCCs) established the HSR initiative in 2010 to</w:t>
      </w:r>
      <w:r w:rsidRPr="00F71BA1">
        <w:rPr>
          <w:spacing w:val="1"/>
          <w:sz w:val="22"/>
          <w:szCs w:val="22"/>
        </w:rPr>
        <w:t xml:space="preserve"> </w:t>
      </w:r>
      <w:r w:rsidRPr="00F71BA1">
        <w:rPr>
          <w:sz w:val="22"/>
          <w:szCs w:val="22"/>
        </w:rPr>
        <w:t>facilitate physician engagement and collaboration in the redesign and/or quality</w:t>
      </w:r>
      <w:r w:rsidRPr="00F71BA1">
        <w:rPr>
          <w:spacing w:val="1"/>
          <w:sz w:val="22"/>
          <w:szCs w:val="22"/>
        </w:rPr>
        <w:t xml:space="preserve"> </w:t>
      </w:r>
      <w:r w:rsidRPr="00F71BA1">
        <w:rPr>
          <w:sz w:val="22"/>
          <w:szCs w:val="22"/>
        </w:rPr>
        <w:t xml:space="preserve">improvement of health services </w:t>
      </w:r>
      <w:r w:rsidR="006763C9" w:rsidRPr="00F71BA1">
        <w:rPr>
          <w:sz w:val="22"/>
          <w:szCs w:val="22"/>
        </w:rPr>
        <w:t>provided</w:t>
      </w:r>
      <w:r w:rsidRPr="00F71BA1">
        <w:rPr>
          <w:sz w:val="22"/>
          <w:szCs w:val="22"/>
        </w:rPr>
        <w:t xml:space="preserve"> by health authorities.</w:t>
      </w:r>
      <w:r w:rsidRPr="00F71BA1">
        <w:rPr>
          <w:spacing w:val="1"/>
          <w:sz w:val="22"/>
          <w:szCs w:val="22"/>
        </w:rPr>
        <w:t xml:space="preserve"> </w:t>
      </w:r>
      <w:r w:rsidR="006332A7" w:rsidRPr="00F71BA1">
        <w:rPr>
          <w:spacing w:val="1"/>
          <w:sz w:val="22"/>
          <w:szCs w:val="22"/>
        </w:rPr>
        <w:t>HSR is intended to provide unique opportunities for involving physicians in the planning and delivery of health services that would not otherwise be available.</w:t>
      </w:r>
      <w:r w:rsidR="00E5069F" w:rsidRPr="00F71BA1">
        <w:rPr>
          <w:spacing w:val="1"/>
          <w:sz w:val="22"/>
          <w:szCs w:val="22"/>
        </w:rPr>
        <w:t xml:space="preserve"> </w:t>
      </w:r>
      <w:r w:rsidRPr="00F71BA1">
        <w:rPr>
          <w:sz w:val="22"/>
          <w:szCs w:val="22"/>
        </w:rPr>
        <w:t>The JCC</w:t>
      </w:r>
      <w:r w:rsidR="002F0D67" w:rsidRPr="00F71BA1">
        <w:rPr>
          <w:sz w:val="22"/>
          <w:szCs w:val="22"/>
        </w:rPr>
        <w:t>s</w:t>
      </w:r>
      <w:r w:rsidRPr="00F71BA1">
        <w:rPr>
          <w:sz w:val="22"/>
          <w:szCs w:val="22"/>
        </w:rPr>
        <w:t xml:space="preserve"> include the</w:t>
      </w:r>
      <w:r w:rsidRPr="00F71BA1">
        <w:rPr>
          <w:spacing w:val="1"/>
          <w:sz w:val="22"/>
          <w:szCs w:val="22"/>
        </w:rPr>
        <w:t xml:space="preserve"> </w:t>
      </w:r>
      <w:r w:rsidR="006C1081" w:rsidRPr="00F71BA1">
        <w:rPr>
          <w:sz w:val="22"/>
          <w:szCs w:val="22"/>
        </w:rPr>
        <w:t>Family Practice</w:t>
      </w:r>
      <w:r w:rsidRPr="00F71BA1">
        <w:rPr>
          <w:sz w:val="22"/>
          <w:szCs w:val="22"/>
        </w:rPr>
        <w:t xml:space="preserve"> Services Committee (</w:t>
      </w:r>
      <w:r w:rsidR="006C1081" w:rsidRPr="00F71BA1">
        <w:rPr>
          <w:sz w:val="22"/>
          <w:szCs w:val="22"/>
        </w:rPr>
        <w:t>F</w:t>
      </w:r>
      <w:r w:rsidRPr="00F71BA1">
        <w:rPr>
          <w:sz w:val="22"/>
          <w:szCs w:val="22"/>
        </w:rPr>
        <w:t>PSC), Specialist Services Committee (SSC) and</w:t>
      </w:r>
      <w:r w:rsidRPr="00F71BA1">
        <w:rPr>
          <w:spacing w:val="-52"/>
          <w:sz w:val="22"/>
          <w:szCs w:val="22"/>
        </w:rPr>
        <w:t xml:space="preserve"> </w:t>
      </w:r>
      <w:r w:rsidRPr="00F71BA1">
        <w:rPr>
          <w:sz w:val="22"/>
          <w:szCs w:val="22"/>
        </w:rPr>
        <w:t>Shared</w:t>
      </w:r>
      <w:r w:rsidRPr="00F71BA1">
        <w:rPr>
          <w:spacing w:val="-4"/>
          <w:sz w:val="22"/>
          <w:szCs w:val="22"/>
        </w:rPr>
        <w:t xml:space="preserve"> </w:t>
      </w:r>
      <w:r w:rsidRPr="00F71BA1">
        <w:rPr>
          <w:sz w:val="22"/>
          <w:szCs w:val="22"/>
        </w:rPr>
        <w:t>Care</w:t>
      </w:r>
      <w:r w:rsidRPr="00F71BA1">
        <w:rPr>
          <w:spacing w:val="-1"/>
          <w:sz w:val="22"/>
          <w:szCs w:val="22"/>
        </w:rPr>
        <w:t xml:space="preserve"> </w:t>
      </w:r>
      <w:r w:rsidRPr="00F71BA1">
        <w:rPr>
          <w:sz w:val="22"/>
          <w:szCs w:val="22"/>
        </w:rPr>
        <w:t>Committee</w:t>
      </w:r>
      <w:r w:rsidRPr="00F71BA1">
        <w:rPr>
          <w:spacing w:val="-2"/>
          <w:sz w:val="22"/>
          <w:szCs w:val="22"/>
        </w:rPr>
        <w:t xml:space="preserve"> </w:t>
      </w:r>
      <w:r w:rsidRPr="00F71BA1">
        <w:rPr>
          <w:sz w:val="22"/>
          <w:szCs w:val="22"/>
        </w:rPr>
        <w:t>(SCC).</w:t>
      </w:r>
    </w:p>
    <w:p w14:paraId="6A05A809" w14:textId="77777777" w:rsidR="00204E1C" w:rsidRPr="00F71BA1" w:rsidRDefault="00204E1C">
      <w:pPr>
        <w:pStyle w:val="BodyText"/>
        <w:spacing w:before="6"/>
        <w:rPr>
          <w:sz w:val="22"/>
          <w:szCs w:val="22"/>
        </w:rPr>
      </w:pPr>
    </w:p>
    <w:p w14:paraId="71831B20" w14:textId="76727797" w:rsidR="00204E1C" w:rsidRPr="00F71BA1" w:rsidRDefault="000A330A">
      <w:pPr>
        <w:ind w:left="110"/>
        <w:rPr>
          <w:b/>
        </w:rPr>
      </w:pPr>
      <w:r w:rsidRPr="00F71BA1">
        <w:rPr>
          <w:b/>
        </w:rPr>
        <w:t>In</w:t>
      </w:r>
      <w:r w:rsidRPr="00F71BA1">
        <w:rPr>
          <w:b/>
          <w:spacing w:val="-3"/>
        </w:rPr>
        <w:t xml:space="preserve"> </w:t>
      </w:r>
      <w:r w:rsidR="001215CB" w:rsidRPr="00F71BA1">
        <w:rPr>
          <w:b/>
        </w:rPr>
        <w:t>April 2022</w:t>
      </w:r>
      <w:r w:rsidRPr="00F71BA1">
        <w:rPr>
          <w:b/>
        </w:rPr>
        <w:t>,</w:t>
      </w:r>
      <w:r w:rsidRPr="00F71BA1">
        <w:rPr>
          <w:b/>
          <w:spacing w:val="2"/>
        </w:rPr>
        <w:t xml:space="preserve"> </w:t>
      </w:r>
      <w:r w:rsidRPr="00F71BA1">
        <w:rPr>
          <w:b/>
        </w:rPr>
        <w:t>the</w:t>
      </w:r>
      <w:r w:rsidRPr="00F71BA1">
        <w:rPr>
          <w:b/>
          <w:spacing w:val="-4"/>
        </w:rPr>
        <w:t xml:space="preserve"> </w:t>
      </w:r>
      <w:r w:rsidRPr="00F71BA1">
        <w:rPr>
          <w:b/>
        </w:rPr>
        <w:t>HSR</w:t>
      </w:r>
      <w:r w:rsidRPr="00F71BA1">
        <w:rPr>
          <w:b/>
          <w:spacing w:val="-4"/>
        </w:rPr>
        <w:t xml:space="preserve"> </w:t>
      </w:r>
      <w:r w:rsidRPr="00F71BA1">
        <w:rPr>
          <w:b/>
        </w:rPr>
        <w:t>initiative</w:t>
      </w:r>
      <w:r w:rsidRPr="00F71BA1">
        <w:rPr>
          <w:b/>
          <w:spacing w:val="-4"/>
        </w:rPr>
        <w:t xml:space="preserve"> </w:t>
      </w:r>
      <w:r w:rsidRPr="00F71BA1">
        <w:rPr>
          <w:b/>
        </w:rPr>
        <w:t>was</w:t>
      </w:r>
      <w:r w:rsidRPr="00F71BA1">
        <w:rPr>
          <w:b/>
          <w:spacing w:val="-3"/>
        </w:rPr>
        <w:t xml:space="preserve"> </w:t>
      </w:r>
      <w:r w:rsidRPr="00F71BA1">
        <w:rPr>
          <w:b/>
        </w:rPr>
        <w:t>updated</w:t>
      </w:r>
      <w:r w:rsidRPr="00F71BA1">
        <w:rPr>
          <w:b/>
          <w:spacing w:val="-2"/>
        </w:rPr>
        <w:t xml:space="preserve"> </w:t>
      </w:r>
      <w:r w:rsidRPr="00F71BA1">
        <w:rPr>
          <w:b/>
        </w:rPr>
        <w:t>to:</w:t>
      </w:r>
    </w:p>
    <w:p w14:paraId="5A39BBE3" w14:textId="77777777" w:rsidR="00204E1C" w:rsidRPr="00F71BA1" w:rsidRDefault="00204E1C">
      <w:pPr>
        <w:pStyle w:val="BodyText"/>
        <w:spacing w:before="1"/>
        <w:rPr>
          <w:b/>
          <w:sz w:val="22"/>
          <w:szCs w:val="22"/>
        </w:rPr>
      </w:pPr>
    </w:p>
    <w:p w14:paraId="72A3D3EC" w14:textId="4EE4FAD8" w:rsidR="00204E1C" w:rsidRPr="00F71BA1" w:rsidRDefault="00F71BA1" w:rsidP="00F71BA1">
      <w:pPr>
        <w:pStyle w:val="ListParagraph"/>
        <w:numPr>
          <w:ilvl w:val="0"/>
          <w:numId w:val="1"/>
        </w:numPr>
        <w:tabs>
          <w:tab w:val="left" w:pos="829"/>
          <w:tab w:val="left" w:pos="831"/>
        </w:tabs>
        <w:ind w:right="558"/>
        <w:rPr>
          <w:b/>
        </w:rPr>
      </w:pPr>
      <w:r w:rsidRPr="00F71BA1">
        <w:t>E</w:t>
      </w:r>
      <w:r w:rsidR="0026420C" w:rsidRPr="00F71BA1">
        <w:t xml:space="preserve">nsure that physicians are engaged and have the opportunity to participate in planning, decision making and implementation of new or revised health services, in a manner that contributes to alignment across the health </w:t>
      </w:r>
      <w:r w:rsidRPr="00F71BA1">
        <w:t>system and</w:t>
      </w:r>
      <w:r w:rsidR="0026420C" w:rsidRPr="00F71BA1">
        <w:t xml:space="preserve"> reflects the application of the IHI Triple Aim Improvement Framework.</w:t>
      </w:r>
    </w:p>
    <w:p w14:paraId="44E4033E" w14:textId="77777777" w:rsidR="00204E1C" w:rsidRPr="00F71BA1" w:rsidRDefault="093FEDBC" w:rsidP="093FEDBC">
      <w:pPr>
        <w:pStyle w:val="ListParagraph"/>
        <w:numPr>
          <w:ilvl w:val="0"/>
          <w:numId w:val="1"/>
        </w:numPr>
        <w:tabs>
          <w:tab w:val="left" w:pos="829"/>
          <w:tab w:val="left" w:pos="831"/>
        </w:tabs>
        <w:ind w:hanging="361"/>
      </w:pPr>
      <w:r w:rsidRPr="00F71BA1">
        <w:t>A</w:t>
      </w:r>
      <w:r w:rsidRPr="00F71BA1">
        <w:rPr>
          <w:spacing w:val="-5"/>
        </w:rPr>
        <w:t xml:space="preserve"> </w:t>
      </w:r>
      <w:r w:rsidRPr="00F71BA1">
        <w:t>new,</w:t>
      </w:r>
      <w:r w:rsidRPr="00F71BA1">
        <w:rPr>
          <w:spacing w:val="-1"/>
        </w:rPr>
        <w:t xml:space="preserve"> </w:t>
      </w:r>
      <w:r w:rsidRPr="00F71BA1">
        <w:t>three-year</w:t>
      </w:r>
      <w:r w:rsidRPr="00F71BA1">
        <w:rPr>
          <w:spacing w:val="-6"/>
        </w:rPr>
        <w:t xml:space="preserve"> </w:t>
      </w:r>
      <w:r w:rsidRPr="00F71BA1">
        <w:t>funding</w:t>
      </w:r>
      <w:r w:rsidRPr="00F71BA1">
        <w:rPr>
          <w:spacing w:val="-2"/>
        </w:rPr>
        <w:t xml:space="preserve"> </w:t>
      </w:r>
      <w:r w:rsidRPr="00F71BA1">
        <w:t>agreement,</w:t>
      </w:r>
      <w:r w:rsidRPr="00F71BA1">
        <w:rPr>
          <w:spacing w:val="-1"/>
        </w:rPr>
        <w:t xml:space="preserve"> </w:t>
      </w:r>
      <w:r w:rsidRPr="00F71BA1">
        <w:t>structure, and</w:t>
      </w:r>
      <w:r w:rsidRPr="00F71BA1">
        <w:rPr>
          <w:spacing w:val="-5"/>
        </w:rPr>
        <w:t xml:space="preserve"> </w:t>
      </w:r>
      <w:r w:rsidRPr="00F71BA1">
        <w:t>reporting</w:t>
      </w:r>
      <w:r w:rsidRPr="00F71BA1">
        <w:rPr>
          <w:spacing w:val="-2"/>
        </w:rPr>
        <w:t xml:space="preserve"> </w:t>
      </w:r>
      <w:r w:rsidRPr="00F71BA1">
        <w:t>tool</w:t>
      </w:r>
      <w:r w:rsidRPr="00F71BA1">
        <w:rPr>
          <w:spacing w:val="-1"/>
        </w:rPr>
        <w:t xml:space="preserve"> </w:t>
      </w:r>
      <w:r w:rsidRPr="00F71BA1">
        <w:t>with</w:t>
      </w:r>
    </w:p>
    <w:p w14:paraId="1CF4B5D3" w14:textId="7D70B666" w:rsidR="00204E1C" w:rsidRPr="00F71BA1" w:rsidRDefault="000A330A">
      <w:pPr>
        <w:pStyle w:val="BodyText"/>
        <w:ind w:left="830"/>
        <w:rPr>
          <w:sz w:val="22"/>
          <w:szCs w:val="22"/>
        </w:rPr>
      </w:pPr>
      <w:r w:rsidRPr="00F71BA1">
        <w:rPr>
          <w:sz w:val="22"/>
          <w:szCs w:val="22"/>
        </w:rPr>
        <w:t>$1,</w:t>
      </w:r>
      <w:r w:rsidR="0049428D" w:rsidRPr="00F71BA1">
        <w:rPr>
          <w:sz w:val="22"/>
          <w:szCs w:val="22"/>
        </w:rPr>
        <w:t>350</w:t>
      </w:r>
      <w:r w:rsidRPr="00F71BA1">
        <w:rPr>
          <w:sz w:val="22"/>
          <w:szCs w:val="22"/>
        </w:rPr>
        <w:t>,000</w:t>
      </w:r>
      <w:r w:rsidRPr="00F71BA1">
        <w:rPr>
          <w:spacing w:val="-4"/>
          <w:sz w:val="22"/>
          <w:szCs w:val="22"/>
        </w:rPr>
        <w:t xml:space="preserve"> </w:t>
      </w:r>
      <w:r w:rsidRPr="00F71BA1">
        <w:rPr>
          <w:sz w:val="22"/>
          <w:szCs w:val="22"/>
        </w:rPr>
        <w:t>per</w:t>
      </w:r>
      <w:r w:rsidRPr="00F71BA1">
        <w:rPr>
          <w:spacing w:val="-4"/>
          <w:sz w:val="22"/>
          <w:szCs w:val="22"/>
        </w:rPr>
        <w:t xml:space="preserve"> </w:t>
      </w:r>
      <w:r w:rsidRPr="00F71BA1">
        <w:rPr>
          <w:sz w:val="22"/>
          <w:szCs w:val="22"/>
        </w:rPr>
        <w:t>health</w:t>
      </w:r>
      <w:r w:rsidRPr="00F71BA1">
        <w:rPr>
          <w:spacing w:val="-3"/>
          <w:sz w:val="22"/>
          <w:szCs w:val="22"/>
        </w:rPr>
        <w:t xml:space="preserve"> </w:t>
      </w:r>
      <w:r w:rsidRPr="00F71BA1">
        <w:rPr>
          <w:sz w:val="22"/>
          <w:szCs w:val="22"/>
        </w:rPr>
        <w:t>authority to</w:t>
      </w:r>
      <w:r w:rsidRPr="00F71BA1">
        <w:rPr>
          <w:spacing w:val="-4"/>
          <w:sz w:val="22"/>
          <w:szCs w:val="22"/>
        </w:rPr>
        <w:t xml:space="preserve"> </w:t>
      </w:r>
      <w:r w:rsidRPr="00F71BA1">
        <w:rPr>
          <w:sz w:val="22"/>
          <w:szCs w:val="22"/>
        </w:rPr>
        <w:t>be</w:t>
      </w:r>
      <w:r w:rsidRPr="00F71BA1">
        <w:rPr>
          <w:spacing w:val="-2"/>
          <w:sz w:val="22"/>
          <w:szCs w:val="22"/>
        </w:rPr>
        <w:t xml:space="preserve"> </w:t>
      </w:r>
      <w:r w:rsidRPr="00F71BA1">
        <w:rPr>
          <w:sz w:val="22"/>
          <w:szCs w:val="22"/>
        </w:rPr>
        <w:t>released</w:t>
      </w:r>
      <w:r w:rsidRPr="00F71BA1">
        <w:rPr>
          <w:spacing w:val="-3"/>
          <w:sz w:val="22"/>
          <w:szCs w:val="22"/>
        </w:rPr>
        <w:t xml:space="preserve"> </w:t>
      </w:r>
      <w:r w:rsidRPr="00F71BA1">
        <w:rPr>
          <w:sz w:val="22"/>
          <w:szCs w:val="22"/>
        </w:rPr>
        <w:t>in</w:t>
      </w:r>
      <w:r w:rsidRPr="00F71BA1">
        <w:rPr>
          <w:spacing w:val="-3"/>
          <w:sz w:val="22"/>
          <w:szCs w:val="22"/>
        </w:rPr>
        <w:t xml:space="preserve"> </w:t>
      </w:r>
      <w:r w:rsidRPr="00F71BA1">
        <w:rPr>
          <w:sz w:val="22"/>
          <w:szCs w:val="22"/>
        </w:rPr>
        <w:t>6</w:t>
      </w:r>
      <w:r w:rsidRPr="00F71BA1">
        <w:rPr>
          <w:spacing w:val="-4"/>
          <w:sz w:val="22"/>
          <w:szCs w:val="22"/>
        </w:rPr>
        <w:t xml:space="preserve"> </w:t>
      </w:r>
      <w:r w:rsidRPr="00F71BA1">
        <w:rPr>
          <w:sz w:val="22"/>
          <w:szCs w:val="22"/>
        </w:rPr>
        <w:t>phases.</w:t>
      </w:r>
    </w:p>
    <w:p w14:paraId="0D0B940D" w14:textId="77777777" w:rsidR="00204E1C" w:rsidRPr="00F71BA1" w:rsidRDefault="00204E1C">
      <w:pPr>
        <w:pStyle w:val="BodyText"/>
        <w:spacing w:before="6"/>
        <w:rPr>
          <w:sz w:val="22"/>
          <w:szCs w:val="22"/>
        </w:rPr>
      </w:pPr>
    </w:p>
    <w:p w14:paraId="11968E64" w14:textId="77777777" w:rsidR="00241BBF" w:rsidRPr="00F71BA1" w:rsidRDefault="00241BBF" w:rsidP="00241BBF">
      <w:pPr>
        <w:pStyle w:val="BodyText"/>
        <w:spacing w:before="7"/>
        <w:rPr>
          <w:sz w:val="22"/>
          <w:szCs w:val="22"/>
        </w:rPr>
      </w:pPr>
      <w:r w:rsidRPr="00F71BA1">
        <w:rPr>
          <w:sz w:val="22"/>
          <w:szCs w:val="22"/>
        </w:rPr>
        <w:t>In determining that a particular activity is appropriate for Health System Redesign funding, health authorities should apply the following criteria:</w:t>
      </w:r>
    </w:p>
    <w:p w14:paraId="57E152FD" w14:textId="77777777" w:rsidR="00241BBF" w:rsidRPr="00F71BA1" w:rsidRDefault="00241BBF" w:rsidP="00241BBF">
      <w:pPr>
        <w:pStyle w:val="BodyText"/>
        <w:numPr>
          <w:ilvl w:val="0"/>
          <w:numId w:val="2"/>
        </w:numPr>
        <w:spacing w:before="7"/>
        <w:rPr>
          <w:sz w:val="22"/>
          <w:szCs w:val="22"/>
        </w:rPr>
      </w:pPr>
      <w:r w:rsidRPr="00F71BA1">
        <w:rPr>
          <w:sz w:val="22"/>
          <w:szCs w:val="22"/>
        </w:rPr>
        <w:t>Funding is to be aligned with the Ministry of Health priorities.</w:t>
      </w:r>
    </w:p>
    <w:p w14:paraId="7A39AABE" w14:textId="77777777" w:rsidR="00241BBF" w:rsidRPr="00F71BA1" w:rsidRDefault="00241BBF" w:rsidP="00241BBF">
      <w:pPr>
        <w:pStyle w:val="BodyText"/>
        <w:numPr>
          <w:ilvl w:val="0"/>
          <w:numId w:val="2"/>
        </w:numPr>
        <w:spacing w:before="7"/>
        <w:rPr>
          <w:sz w:val="22"/>
          <w:szCs w:val="22"/>
        </w:rPr>
      </w:pPr>
      <w:r w:rsidRPr="00F71BA1">
        <w:rPr>
          <w:sz w:val="22"/>
          <w:szCs w:val="22"/>
        </w:rPr>
        <w:t>Funding is intended to assist health authorities to receive meaningful physician input and engagement in acute and community-based service redesign activities and projects.</w:t>
      </w:r>
    </w:p>
    <w:p w14:paraId="11583E60" w14:textId="77777777" w:rsidR="00241BBF" w:rsidRPr="00F71BA1" w:rsidRDefault="00241BBF" w:rsidP="00241BBF">
      <w:pPr>
        <w:pStyle w:val="BodyText"/>
        <w:numPr>
          <w:ilvl w:val="0"/>
          <w:numId w:val="2"/>
        </w:numPr>
        <w:spacing w:before="7"/>
        <w:rPr>
          <w:sz w:val="22"/>
          <w:szCs w:val="22"/>
        </w:rPr>
      </w:pPr>
      <w:r w:rsidRPr="00F71BA1">
        <w:rPr>
          <w:sz w:val="22"/>
          <w:szCs w:val="22"/>
        </w:rPr>
        <w:t>Physician input and engagement should reflect appropriate application of the IAP2 Core Values and Spectrum of Engagement. Identification of the level of engagement anticipated in projects and activities supported through HSR funding should be clearly outlined for each project or engagement activity funded.</w:t>
      </w:r>
    </w:p>
    <w:p w14:paraId="015DAC64" w14:textId="77777777" w:rsidR="00241BBF" w:rsidRPr="00F71BA1" w:rsidRDefault="00241BBF" w:rsidP="00241BBF">
      <w:pPr>
        <w:pStyle w:val="BodyText"/>
        <w:numPr>
          <w:ilvl w:val="0"/>
          <w:numId w:val="2"/>
        </w:numPr>
        <w:spacing w:before="7"/>
        <w:rPr>
          <w:sz w:val="22"/>
          <w:szCs w:val="22"/>
        </w:rPr>
      </w:pPr>
      <w:r w:rsidRPr="00F71BA1">
        <w:rPr>
          <w:sz w:val="22"/>
          <w:szCs w:val="22"/>
        </w:rPr>
        <w:t>Funding is applied for time-limited redesign projects and broad scale physician engagement in health authority service redesign activities, recognizing that these may be several years in duration.</w:t>
      </w:r>
    </w:p>
    <w:p w14:paraId="01AB1EB2" w14:textId="77777777" w:rsidR="00241BBF" w:rsidRPr="00F71BA1" w:rsidRDefault="00241BBF" w:rsidP="00241BBF">
      <w:pPr>
        <w:pStyle w:val="BodyText"/>
        <w:numPr>
          <w:ilvl w:val="0"/>
          <w:numId w:val="2"/>
        </w:numPr>
        <w:spacing w:before="7"/>
        <w:rPr>
          <w:sz w:val="22"/>
          <w:szCs w:val="22"/>
        </w:rPr>
      </w:pPr>
      <w:r w:rsidRPr="00F71BA1">
        <w:rPr>
          <w:sz w:val="22"/>
          <w:szCs w:val="22"/>
        </w:rPr>
        <w:t>Funding is not intended for ongoing program administration, standing committee work or to cover the cost of staff positions.</w:t>
      </w:r>
    </w:p>
    <w:p w14:paraId="1CC54625" w14:textId="77777777" w:rsidR="00241BBF" w:rsidRPr="00F71BA1" w:rsidRDefault="00241BBF" w:rsidP="00241BBF">
      <w:pPr>
        <w:pStyle w:val="BodyText"/>
        <w:numPr>
          <w:ilvl w:val="0"/>
          <w:numId w:val="2"/>
        </w:numPr>
        <w:spacing w:before="7"/>
        <w:rPr>
          <w:sz w:val="22"/>
          <w:szCs w:val="22"/>
        </w:rPr>
      </w:pPr>
      <w:r w:rsidRPr="00F71BA1">
        <w:rPr>
          <w:sz w:val="22"/>
          <w:szCs w:val="22"/>
        </w:rPr>
        <w:t>Funding is intended to cover physician participation beyond hospital administrative duties for which physicians are already responsible and compensated; and</w:t>
      </w:r>
    </w:p>
    <w:p w14:paraId="5720B03F" w14:textId="77777777" w:rsidR="00241BBF" w:rsidRPr="00F71BA1" w:rsidRDefault="00241BBF" w:rsidP="00241BBF">
      <w:pPr>
        <w:pStyle w:val="BodyText"/>
        <w:numPr>
          <w:ilvl w:val="0"/>
          <w:numId w:val="2"/>
        </w:numPr>
        <w:spacing w:before="7"/>
        <w:rPr>
          <w:sz w:val="22"/>
          <w:szCs w:val="22"/>
        </w:rPr>
      </w:pPr>
      <w:r w:rsidRPr="00F71BA1">
        <w:rPr>
          <w:sz w:val="22"/>
          <w:szCs w:val="22"/>
        </w:rPr>
        <w:t>Funding for physician engagement in health authority HSR projects should not be applied where funding responsibility for physician engagement rests elsewhere, regardless of whether funding for those activities is considered inadequate. This is to avoid overlap and duplication of funding from multiple sources.</w:t>
      </w:r>
    </w:p>
    <w:p w14:paraId="4B94D5A5" w14:textId="77777777" w:rsidR="00204E1C" w:rsidRPr="00F71BA1" w:rsidRDefault="00204E1C">
      <w:pPr>
        <w:pStyle w:val="BodyText"/>
        <w:spacing w:before="7"/>
        <w:rPr>
          <w:sz w:val="22"/>
          <w:szCs w:val="22"/>
        </w:rPr>
      </w:pPr>
    </w:p>
    <w:p w14:paraId="19816553" w14:textId="5EC39220" w:rsidR="00204E1C" w:rsidRPr="00F71BA1" w:rsidRDefault="00F71BA1">
      <w:pPr>
        <w:pStyle w:val="BodyText"/>
        <w:ind w:left="110"/>
        <w:rPr>
          <w:sz w:val="22"/>
          <w:szCs w:val="22"/>
        </w:rPr>
      </w:pPr>
      <w:hyperlink r:id="rId12" w:history="1">
        <w:r w:rsidR="093FEDBC" w:rsidRPr="00F71BA1">
          <w:rPr>
            <w:rStyle w:val="Hyperlink"/>
            <w:sz w:val="22"/>
            <w:szCs w:val="22"/>
          </w:rPr>
          <w:t>Read</w:t>
        </w:r>
        <w:r w:rsidR="093FEDBC" w:rsidRPr="00F71BA1">
          <w:rPr>
            <w:rStyle w:val="Hyperlink"/>
            <w:spacing w:val="-5"/>
            <w:sz w:val="22"/>
            <w:szCs w:val="22"/>
          </w:rPr>
          <w:t xml:space="preserve"> </w:t>
        </w:r>
        <w:r w:rsidR="093FEDBC" w:rsidRPr="00F71BA1">
          <w:rPr>
            <w:rStyle w:val="Hyperlink"/>
            <w:sz w:val="22"/>
            <w:szCs w:val="22"/>
          </w:rPr>
          <w:t>full details</w:t>
        </w:r>
        <w:r w:rsidR="093FEDBC" w:rsidRPr="00F71BA1">
          <w:rPr>
            <w:rStyle w:val="Hyperlink"/>
            <w:spacing w:val="-2"/>
            <w:sz w:val="22"/>
            <w:szCs w:val="22"/>
          </w:rPr>
          <w:t xml:space="preserve"> </w:t>
        </w:r>
        <w:r w:rsidR="093FEDBC" w:rsidRPr="00F71BA1">
          <w:rPr>
            <w:rStyle w:val="Hyperlink"/>
            <w:sz w:val="22"/>
            <w:szCs w:val="22"/>
          </w:rPr>
          <w:t>of</w:t>
        </w:r>
        <w:r w:rsidR="093FEDBC" w:rsidRPr="00F71BA1">
          <w:rPr>
            <w:rStyle w:val="Hyperlink"/>
            <w:spacing w:val="-4"/>
            <w:sz w:val="22"/>
            <w:szCs w:val="22"/>
          </w:rPr>
          <w:t xml:space="preserve"> </w:t>
        </w:r>
        <w:r w:rsidR="093FEDBC" w:rsidRPr="00F71BA1">
          <w:rPr>
            <w:rStyle w:val="Hyperlink"/>
            <w:sz w:val="22"/>
            <w:szCs w:val="22"/>
          </w:rPr>
          <w:t>the</w:t>
        </w:r>
        <w:r w:rsidR="093FEDBC" w:rsidRPr="00F71BA1">
          <w:rPr>
            <w:rStyle w:val="Hyperlink"/>
            <w:spacing w:val="-2"/>
            <w:sz w:val="22"/>
            <w:szCs w:val="22"/>
          </w:rPr>
          <w:t xml:space="preserve"> </w:t>
        </w:r>
        <w:r w:rsidR="093FEDBC" w:rsidRPr="00F71BA1">
          <w:rPr>
            <w:rStyle w:val="Hyperlink"/>
            <w:sz w:val="22"/>
            <w:szCs w:val="22"/>
          </w:rPr>
          <w:t>HSR</w:t>
        </w:r>
        <w:r w:rsidR="093FEDBC" w:rsidRPr="00F71BA1">
          <w:rPr>
            <w:rStyle w:val="Hyperlink"/>
            <w:spacing w:val="-4"/>
            <w:sz w:val="22"/>
            <w:szCs w:val="22"/>
          </w:rPr>
          <w:t xml:space="preserve"> </w:t>
        </w:r>
        <w:r w:rsidR="093FEDBC" w:rsidRPr="00F71BA1">
          <w:rPr>
            <w:rStyle w:val="Hyperlink"/>
            <w:sz w:val="22"/>
            <w:szCs w:val="22"/>
          </w:rPr>
          <w:t>Initiative</w:t>
        </w:r>
        <w:r w:rsidR="093FEDBC" w:rsidRPr="00F71BA1">
          <w:rPr>
            <w:rStyle w:val="Hyperlink"/>
            <w:spacing w:val="-3"/>
            <w:sz w:val="22"/>
            <w:szCs w:val="22"/>
          </w:rPr>
          <w:t xml:space="preserve"> </w:t>
        </w:r>
        <w:r w:rsidR="093FEDBC" w:rsidRPr="00F71BA1">
          <w:rPr>
            <w:rStyle w:val="Hyperlink"/>
            <w:sz w:val="22"/>
            <w:szCs w:val="22"/>
          </w:rPr>
          <w:t>program</w:t>
        </w:r>
        <w:r w:rsidR="093FEDBC" w:rsidRPr="00F71BA1">
          <w:rPr>
            <w:rStyle w:val="Hyperlink"/>
            <w:spacing w:val="-3"/>
            <w:sz w:val="22"/>
            <w:szCs w:val="22"/>
          </w:rPr>
          <w:t xml:space="preserve"> </w:t>
        </w:r>
        <w:r w:rsidR="093FEDBC" w:rsidRPr="00F71BA1">
          <w:rPr>
            <w:rStyle w:val="Hyperlink"/>
            <w:sz w:val="22"/>
            <w:szCs w:val="22"/>
          </w:rPr>
          <w:t>outline</w:t>
        </w:r>
        <w:r w:rsidR="093FEDBC" w:rsidRPr="00F71BA1">
          <w:rPr>
            <w:rStyle w:val="Hyperlink"/>
            <w:spacing w:val="-2"/>
            <w:sz w:val="22"/>
            <w:szCs w:val="22"/>
          </w:rPr>
          <w:t xml:space="preserve"> </w:t>
        </w:r>
        <w:r w:rsidR="093FEDBC" w:rsidRPr="00F71BA1">
          <w:rPr>
            <w:rStyle w:val="Hyperlink"/>
            <w:sz w:val="22"/>
            <w:szCs w:val="22"/>
          </w:rPr>
          <w:t>here</w:t>
        </w:r>
      </w:hyperlink>
      <w:r w:rsidR="093FEDBC" w:rsidRPr="00F71BA1">
        <w:rPr>
          <w:sz w:val="22"/>
          <w:szCs w:val="22"/>
        </w:rPr>
        <w:t>.</w:t>
      </w:r>
    </w:p>
    <w:p w14:paraId="3DEEC669" w14:textId="77777777" w:rsidR="00204E1C" w:rsidRPr="00F71BA1" w:rsidRDefault="00204E1C">
      <w:pPr>
        <w:pStyle w:val="BodyText"/>
        <w:spacing w:before="7"/>
        <w:rPr>
          <w:sz w:val="22"/>
          <w:szCs w:val="22"/>
        </w:rPr>
      </w:pPr>
    </w:p>
    <w:p w14:paraId="2F22AC31" w14:textId="5F36DA28" w:rsidR="00204E1C" w:rsidRPr="00F71BA1" w:rsidRDefault="000A330A">
      <w:pPr>
        <w:pStyle w:val="BodyText"/>
        <w:ind w:left="110" w:right="437"/>
        <w:rPr>
          <w:sz w:val="22"/>
          <w:szCs w:val="22"/>
        </w:rPr>
      </w:pPr>
      <w:r w:rsidRPr="00F71BA1">
        <w:rPr>
          <w:sz w:val="22"/>
          <w:szCs w:val="22"/>
        </w:rPr>
        <w:t>Please direct questions to your local Specialist Services Committee Leader, Community</w:t>
      </w:r>
      <w:r w:rsidRPr="00F71BA1">
        <w:rPr>
          <w:spacing w:val="-52"/>
          <w:sz w:val="22"/>
          <w:szCs w:val="22"/>
        </w:rPr>
        <w:t xml:space="preserve"> </w:t>
      </w:r>
      <w:r w:rsidRPr="00F71BA1">
        <w:rPr>
          <w:sz w:val="22"/>
          <w:szCs w:val="22"/>
        </w:rPr>
        <w:t>Liaison, or</w:t>
      </w:r>
      <w:r w:rsidRPr="00F71BA1">
        <w:rPr>
          <w:spacing w:val="-4"/>
          <w:sz w:val="22"/>
          <w:szCs w:val="22"/>
        </w:rPr>
        <w:t xml:space="preserve"> </w:t>
      </w:r>
      <w:r w:rsidRPr="00F71BA1">
        <w:rPr>
          <w:sz w:val="22"/>
          <w:szCs w:val="22"/>
        </w:rPr>
        <w:t>to</w:t>
      </w:r>
      <w:r w:rsidRPr="00F71BA1">
        <w:rPr>
          <w:spacing w:val="-4"/>
          <w:sz w:val="22"/>
          <w:szCs w:val="22"/>
        </w:rPr>
        <w:t xml:space="preserve"> </w:t>
      </w:r>
      <w:r w:rsidR="006C2789" w:rsidRPr="00F71BA1">
        <w:rPr>
          <w:sz w:val="22"/>
          <w:szCs w:val="22"/>
        </w:rPr>
        <w:t>Jessica Nadler</w:t>
      </w:r>
      <w:r w:rsidRPr="00F71BA1">
        <w:rPr>
          <w:sz w:val="22"/>
          <w:szCs w:val="22"/>
        </w:rPr>
        <w:t>, JCC Liaison</w:t>
      </w:r>
      <w:r w:rsidRPr="00F71BA1">
        <w:rPr>
          <w:spacing w:val="-3"/>
          <w:sz w:val="22"/>
          <w:szCs w:val="22"/>
        </w:rPr>
        <w:t xml:space="preserve"> </w:t>
      </w:r>
      <w:r w:rsidR="00040E48" w:rsidRPr="00F71BA1">
        <w:rPr>
          <w:spacing w:val="-3"/>
          <w:sz w:val="22"/>
          <w:szCs w:val="22"/>
        </w:rPr>
        <w:t>(</w:t>
      </w:r>
      <w:hyperlink r:id="rId13" w:history="1">
        <w:r w:rsidR="00040E48" w:rsidRPr="00F71BA1">
          <w:rPr>
            <w:rStyle w:val="Hyperlink"/>
            <w:sz w:val="22"/>
            <w:szCs w:val="22"/>
          </w:rPr>
          <w:t>JCC@doctorsofbc.ca).</w:t>
        </w:r>
      </w:hyperlink>
    </w:p>
    <w:p w14:paraId="3656B9AB" w14:textId="77777777" w:rsidR="00204E1C" w:rsidRDefault="00204E1C">
      <w:pPr>
        <w:sectPr w:rsidR="00204E1C">
          <w:type w:val="continuous"/>
          <w:pgSz w:w="11910" w:h="16840"/>
          <w:pgMar w:top="1520" w:right="1640" w:bottom="280" w:left="1260" w:header="720" w:footer="720" w:gutter="0"/>
          <w:cols w:space="720"/>
        </w:sectPr>
      </w:pPr>
    </w:p>
    <w:p w14:paraId="296607FC" w14:textId="26138965" w:rsidR="00204E1C" w:rsidRDefault="00204E1C" w:rsidP="093FEDBC">
      <w:pPr>
        <w:pStyle w:val="BodyText"/>
      </w:pPr>
    </w:p>
    <w:p w14:paraId="45FB0818" w14:textId="568AADF9" w:rsidR="00204E1C" w:rsidRDefault="00732284">
      <w:pPr>
        <w:pStyle w:val="BodyText"/>
        <w:rPr>
          <w:sz w:val="20"/>
        </w:rPr>
      </w:pPr>
      <w:r>
        <w:rPr>
          <w:noProof/>
        </w:rPr>
        <w:drawing>
          <wp:anchor distT="0" distB="0" distL="0" distR="0" simplePos="0" relativeHeight="487496192" behindDoc="1" locked="0" layoutInCell="1" allowOverlap="1" wp14:anchorId="6E6FA1CC" wp14:editId="77304FC2">
            <wp:simplePos x="0" y="0"/>
            <wp:positionH relativeFrom="page">
              <wp:posOffset>1173480</wp:posOffset>
            </wp:positionH>
            <wp:positionV relativeFrom="page">
              <wp:posOffset>1021080</wp:posOffset>
            </wp:positionV>
            <wp:extent cx="8186420" cy="6736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8303421" cy="683325"/>
                    </a:xfrm>
                    <a:prstGeom prst="rect">
                      <a:avLst/>
                    </a:prstGeom>
                  </pic:spPr>
                </pic:pic>
              </a:graphicData>
            </a:graphic>
            <wp14:sizeRelH relativeFrom="margin">
              <wp14:pctWidth>0</wp14:pctWidth>
            </wp14:sizeRelH>
            <wp14:sizeRelV relativeFrom="margin">
              <wp14:pctHeight>0</wp14:pctHeight>
            </wp14:sizeRelV>
          </wp:anchor>
        </w:drawing>
      </w:r>
    </w:p>
    <w:p w14:paraId="049F31CB" w14:textId="45EE63CB" w:rsidR="00204E1C" w:rsidRDefault="00204E1C">
      <w:pPr>
        <w:pStyle w:val="BodyText"/>
      </w:pPr>
    </w:p>
    <w:p w14:paraId="53128261" w14:textId="77777777" w:rsidR="00204E1C" w:rsidRDefault="00204E1C">
      <w:pPr>
        <w:pStyle w:val="BodyText"/>
        <w:rPr>
          <w:sz w:val="20"/>
        </w:rPr>
      </w:pPr>
    </w:p>
    <w:p w14:paraId="62486C05" w14:textId="77777777" w:rsidR="00204E1C" w:rsidRDefault="00204E1C">
      <w:pPr>
        <w:pStyle w:val="BodyText"/>
        <w:rPr>
          <w:sz w:val="20"/>
        </w:rPr>
      </w:pPr>
    </w:p>
    <w:p w14:paraId="4101652C" w14:textId="77777777" w:rsidR="00204E1C" w:rsidRDefault="00204E1C">
      <w:pPr>
        <w:pStyle w:val="BodyText"/>
        <w:spacing w:before="7"/>
        <w:rPr>
          <w:sz w:val="17"/>
        </w:rPr>
      </w:pPr>
    </w:p>
    <w:tbl>
      <w:tblPr>
        <w:tblW w:w="0" w:type="auto"/>
        <w:tblInd w:w="415" w:type="dxa"/>
        <w:tblLayout w:type="fixed"/>
        <w:tblCellMar>
          <w:left w:w="0" w:type="dxa"/>
          <w:right w:w="0" w:type="dxa"/>
        </w:tblCellMar>
        <w:tblLook w:val="01E0" w:firstRow="1" w:lastRow="1" w:firstColumn="1" w:lastColumn="1" w:noHBand="0" w:noVBand="0"/>
      </w:tblPr>
      <w:tblGrid>
        <w:gridCol w:w="581"/>
        <w:gridCol w:w="2155"/>
        <w:gridCol w:w="2503"/>
        <w:gridCol w:w="2501"/>
        <w:gridCol w:w="2513"/>
        <w:gridCol w:w="2482"/>
      </w:tblGrid>
      <w:tr w:rsidR="00204E1C" w14:paraId="14AB2C30" w14:textId="77777777">
        <w:trPr>
          <w:trHeight w:val="527"/>
        </w:trPr>
        <w:tc>
          <w:tcPr>
            <w:tcW w:w="581" w:type="dxa"/>
            <w:tcBorders>
              <w:right w:val="single" w:sz="4" w:space="0" w:color="FFFFFF"/>
            </w:tcBorders>
          </w:tcPr>
          <w:p w14:paraId="4B99056E" w14:textId="77777777" w:rsidR="00204E1C" w:rsidRDefault="00204E1C">
            <w:pPr>
              <w:pStyle w:val="TableParagraph"/>
              <w:ind w:left="0"/>
              <w:rPr>
                <w:rFonts w:ascii="Times New Roman"/>
                <w:sz w:val="20"/>
              </w:rPr>
            </w:pPr>
          </w:p>
        </w:tc>
        <w:tc>
          <w:tcPr>
            <w:tcW w:w="2155" w:type="dxa"/>
            <w:tcBorders>
              <w:left w:val="single" w:sz="4" w:space="0" w:color="FFFFFF"/>
              <w:bottom w:val="single" w:sz="4" w:space="0" w:color="FFFFFF"/>
            </w:tcBorders>
            <w:shd w:val="clear" w:color="auto" w:fill="8063A1"/>
          </w:tcPr>
          <w:p w14:paraId="736A324A" w14:textId="74D42062" w:rsidR="00204E1C" w:rsidRDefault="00732284" w:rsidP="00732284">
            <w:pPr>
              <w:pStyle w:val="TableParagraph"/>
              <w:spacing w:before="3"/>
              <w:ind w:left="0"/>
              <w:rPr>
                <w:rFonts w:ascii="Bell MT Bold"/>
                <w:b/>
                <w:sz w:val="31"/>
              </w:rPr>
            </w:pPr>
            <w:r>
              <w:rPr>
                <w:rFonts w:ascii="Bell MT Bold"/>
                <w:b/>
                <w:color w:val="FFFFFF"/>
                <w:sz w:val="31"/>
              </w:rPr>
              <w:t xml:space="preserve">     </w:t>
            </w:r>
            <w:r w:rsidR="000A330A">
              <w:rPr>
                <w:rFonts w:ascii="Bell MT Bold"/>
                <w:b/>
                <w:color w:val="FFFFFF"/>
                <w:sz w:val="31"/>
              </w:rPr>
              <w:t>Inform</w:t>
            </w:r>
          </w:p>
        </w:tc>
        <w:tc>
          <w:tcPr>
            <w:tcW w:w="2503" w:type="dxa"/>
            <w:tcBorders>
              <w:bottom w:val="single" w:sz="4" w:space="0" w:color="FFFFFF"/>
            </w:tcBorders>
            <w:shd w:val="clear" w:color="auto" w:fill="8063A1"/>
          </w:tcPr>
          <w:p w14:paraId="4CEB1E97" w14:textId="77777777" w:rsidR="00204E1C" w:rsidRDefault="000A330A">
            <w:pPr>
              <w:pStyle w:val="TableParagraph"/>
              <w:spacing w:before="3"/>
              <w:ind w:left="724"/>
              <w:rPr>
                <w:rFonts w:ascii="Bell MT Bold"/>
                <w:b/>
                <w:sz w:val="31"/>
              </w:rPr>
            </w:pPr>
            <w:r>
              <w:rPr>
                <w:rFonts w:ascii="Bell MT Bold"/>
                <w:b/>
                <w:color w:val="FFFFFF"/>
                <w:sz w:val="31"/>
              </w:rPr>
              <w:t>Consult</w:t>
            </w:r>
          </w:p>
        </w:tc>
        <w:tc>
          <w:tcPr>
            <w:tcW w:w="2501" w:type="dxa"/>
            <w:tcBorders>
              <w:bottom w:val="single" w:sz="4" w:space="0" w:color="FFFFFF"/>
            </w:tcBorders>
            <w:shd w:val="clear" w:color="auto" w:fill="8063A1"/>
          </w:tcPr>
          <w:p w14:paraId="0507D87B" w14:textId="77777777" w:rsidR="00204E1C" w:rsidRDefault="000A330A">
            <w:pPr>
              <w:pStyle w:val="TableParagraph"/>
              <w:spacing w:before="3"/>
              <w:ind w:left="741"/>
              <w:rPr>
                <w:rFonts w:ascii="Bell MT Bold"/>
                <w:b/>
                <w:sz w:val="31"/>
              </w:rPr>
            </w:pPr>
            <w:r>
              <w:rPr>
                <w:rFonts w:ascii="Bell MT Bold"/>
                <w:b/>
                <w:color w:val="FFFFFF"/>
                <w:sz w:val="31"/>
              </w:rPr>
              <w:t>Involve</w:t>
            </w:r>
          </w:p>
        </w:tc>
        <w:tc>
          <w:tcPr>
            <w:tcW w:w="2513" w:type="dxa"/>
            <w:tcBorders>
              <w:bottom w:val="single" w:sz="4" w:space="0" w:color="FFFFFF"/>
            </w:tcBorders>
            <w:shd w:val="clear" w:color="auto" w:fill="8063A1"/>
          </w:tcPr>
          <w:p w14:paraId="6CB85A95" w14:textId="77777777" w:rsidR="00204E1C" w:rsidRDefault="000A330A">
            <w:pPr>
              <w:pStyle w:val="TableParagraph"/>
              <w:spacing w:before="3"/>
              <w:ind w:left="453"/>
              <w:rPr>
                <w:rFonts w:ascii="Bell MT Bold"/>
                <w:b/>
                <w:sz w:val="31"/>
              </w:rPr>
            </w:pPr>
            <w:r>
              <w:rPr>
                <w:rFonts w:ascii="Bell MT Bold"/>
                <w:b/>
                <w:color w:val="FFFFFF"/>
                <w:sz w:val="31"/>
              </w:rPr>
              <w:t>Collaborate</w:t>
            </w:r>
          </w:p>
        </w:tc>
        <w:tc>
          <w:tcPr>
            <w:tcW w:w="2482" w:type="dxa"/>
            <w:tcBorders>
              <w:bottom w:val="single" w:sz="4" w:space="0" w:color="FFFFFF"/>
            </w:tcBorders>
            <w:shd w:val="clear" w:color="auto" w:fill="8063A1"/>
          </w:tcPr>
          <w:p w14:paraId="314401C3" w14:textId="77777777" w:rsidR="00204E1C" w:rsidRDefault="000A330A">
            <w:pPr>
              <w:pStyle w:val="TableParagraph"/>
              <w:spacing w:before="3"/>
              <w:ind w:left="590"/>
              <w:rPr>
                <w:rFonts w:ascii="Bell MT Bold"/>
                <w:b/>
                <w:sz w:val="31"/>
              </w:rPr>
            </w:pPr>
            <w:r>
              <w:rPr>
                <w:rFonts w:ascii="Bell MT Bold"/>
                <w:b/>
                <w:color w:val="FFFFFF"/>
                <w:sz w:val="31"/>
              </w:rPr>
              <w:t>Empower</w:t>
            </w:r>
          </w:p>
        </w:tc>
      </w:tr>
      <w:tr w:rsidR="00204E1C" w14:paraId="44044A4C" w14:textId="77777777">
        <w:trPr>
          <w:trHeight w:val="1776"/>
        </w:trPr>
        <w:tc>
          <w:tcPr>
            <w:tcW w:w="581" w:type="dxa"/>
            <w:vMerge w:val="restart"/>
            <w:shd w:val="clear" w:color="auto" w:fill="8063A1"/>
            <w:textDirection w:val="btLr"/>
          </w:tcPr>
          <w:p w14:paraId="147A40C1" w14:textId="77777777" w:rsidR="00204E1C" w:rsidRDefault="000A330A">
            <w:pPr>
              <w:pStyle w:val="TableParagraph"/>
              <w:spacing w:before="109"/>
              <w:ind w:left="330"/>
              <w:rPr>
                <w:b/>
                <w:sz w:val="19"/>
              </w:rPr>
            </w:pPr>
            <w:r>
              <w:rPr>
                <w:b/>
                <w:color w:val="FFFFFF"/>
                <w:w w:val="105"/>
                <w:sz w:val="19"/>
              </w:rPr>
              <w:t>GOAL</w:t>
            </w:r>
            <w:r>
              <w:rPr>
                <w:b/>
                <w:color w:val="FFFFFF"/>
                <w:spacing w:val="-1"/>
                <w:w w:val="105"/>
                <w:sz w:val="19"/>
              </w:rPr>
              <w:t xml:space="preserve"> </w:t>
            </w:r>
            <w:r>
              <w:rPr>
                <w:b/>
                <w:color w:val="FFFFFF"/>
                <w:w w:val="105"/>
                <w:sz w:val="19"/>
              </w:rPr>
              <w:t>of</w:t>
            </w:r>
            <w:r>
              <w:rPr>
                <w:b/>
                <w:color w:val="FFFFFF"/>
                <w:spacing w:val="-3"/>
                <w:w w:val="105"/>
                <w:sz w:val="19"/>
              </w:rPr>
              <w:t xml:space="preserve"> </w:t>
            </w:r>
            <w:r>
              <w:rPr>
                <w:b/>
                <w:color w:val="FFFFFF"/>
                <w:w w:val="105"/>
                <w:sz w:val="19"/>
              </w:rPr>
              <w:t>ENGAGEMENT</w:t>
            </w:r>
          </w:p>
        </w:tc>
        <w:tc>
          <w:tcPr>
            <w:tcW w:w="2155" w:type="dxa"/>
            <w:tcBorders>
              <w:top w:val="single" w:sz="4" w:space="0" w:color="FFFFFF"/>
              <w:right w:val="single" w:sz="4" w:space="0" w:color="FFFFFF"/>
            </w:tcBorders>
            <w:shd w:val="clear" w:color="auto" w:fill="CCC0D9"/>
          </w:tcPr>
          <w:p w14:paraId="1E62690D" w14:textId="77777777" w:rsidR="00204E1C" w:rsidRDefault="000A330A">
            <w:pPr>
              <w:pStyle w:val="TableParagraph"/>
              <w:spacing w:line="198" w:lineRule="exact"/>
              <w:ind w:left="105"/>
              <w:rPr>
                <w:sz w:val="19"/>
              </w:rPr>
            </w:pPr>
            <w:r>
              <w:rPr>
                <w:w w:val="105"/>
                <w:sz w:val="19"/>
              </w:rPr>
              <w:t>To</w:t>
            </w:r>
            <w:r>
              <w:rPr>
                <w:spacing w:val="-2"/>
                <w:w w:val="105"/>
                <w:sz w:val="19"/>
              </w:rPr>
              <w:t xml:space="preserve"> </w:t>
            </w:r>
            <w:r>
              <w:rPr>
                <w:w w:val="105"/>
                <w:sz w:val="19"/>
              </w:rPr>
              <w:t>provide</w:t>
            </w:r>
            <w:r>
              <w:rPr>
                <w:spacing w:val="-1"/>
                <w:w w:val="105"/>
                <w:sz w:val="19"/>
              </w:rPr>
              <w:t xml:space="preserve"> </w:t>
            </w:r>
            <w:r>
              <w:rPr>
                <w:w w:val="105"/>
                <w:sz w:val="19"/>
              </w:rPr>
              <w:t>physicians</w:t>
            </w:r>
          </w:p>
          <w:p w14:paraId="6D72365F" w14:textId="77777777" w:rsidR="00204E1C" w:rsidRDefault="000A330A">
            <w:pPr>
              <w:pStyle w:val="TableParagraph"/>
              <w:spacing w:before="2" w:line="247" w:lineRule="auto"/>
              <w:ind w:left="105" w:right="117"/>
              <w:rPr>
                <w:sz w:val="19"/>
              </w:rPr>
            </w:pPr>
            <w:r>
              <w:rPr>
                <w:w w:val="105"/>
                <w:sz w:val="19"/>
              </w:rPr>
              <w:t>balanced and</w:t>
            </w:r>
            <w:r>
              <w:rPr>
                <w:spacing w:val="1"/>
                <w:w w:val="105"/>
                <w:sz w:val="19"/>
              </w:rPr>
              <w:t xml:space="preserve"> </w:t>
            </w:r>
            <w:r>
              <w:rPr>
                <w:w w:val="105"/>
                <w:sz w:val="19"/>
              </w:rPr>
              <w:t>objective information</w:t>
            </w:r>
            <w:r>
              <w:rPr>
                <w:spacing w:val="1"/>
                <w:w w:val="105"/>
                <w:sz w:val="19"/>
              </w:rPr>
              <w:t xml:space="preserve"> </w:t>
            </w:r>
            <w:r>
              <w:rPr>
                <w:w w:val="105"/>
                <w:sz w:val="19"/>
              </w:rPr>
              <w:t>to assist</w:t>
            </w:r>
            <w:r>
              <w:rPr>
                <w:spacing w:val="-2"/>
                <w:w w:val="105"/>
                <w:sz w:val="19"/>
              </w:rPr>
              <w:t xml:space="preserve"> </w:t>
            </w:r>
            <w:r>
              <w:rPr>
                <w:w w:val="105"/>
                <w:sz w:val="19"/>
              </w:rPr>
              <w:t>them</w:t>
            </w:r>
            <w:r>
              <w:rPr>
                <w:spacing w:val="2"/>
                <w:w w:val="105"/>
                <w:sz w:val="19"/>
              </w:rPr>
              <w:t xml:space="preserve"> </w:t>
            </w:r>
            <w:r>
              <w:rPr>
                <w:w w:val="105"/>
                <w:sz w:val="19"/>
              </w:rPr>
              <w:t>in</w:t>
            </w:r>
            <w:r>
              <w:rPr>
                <w:spacing w:val="1"/>
                <w:w w:val="105"/>
                <w:sz w:val="19"/>
              </w:rPr>
              <w:t xml:space="preserve"> </w:t>
            </w:r>
            <w:r>
              <w:rPr>
                <w:w w:val="105"/>
                <w:sz w:val="19"/>
              </w:rPr>
              <w:t>understanding the</w:t>
            </w:r>
            <w:r>
              <w:rPr>
                <w:spacing w:val="1"/>
                <w:w w:val="105"/>
                <w:sz w:val="19"/>
              </w:rPr>
              <w:t xml:space="preserve"> </w:t>
            </w:r>
            <w:r>
              <w:rPr>
                <w:w w:val="105"/>
                <w:sz w:val="19"/>
              </w:rPr>
              <w:t>problem, alternatives,</w:t>
            </w:r>
            <w:r>
              <w:rPr>
                <w:spacing w:val="-53"/>
                <w:w w:val="105"/>
                <w:sz w:val="19"/>
              </w:rPr>
              <w:t xml:space="preserve"> </w:t>
            </w:r>
            <w:r>
              <w:rPr>
                <w:w w:val="105"/>
                <w:sz w:val="19"/>
              </w:rPr>
              <w:t>opportunities and/or</w:t>
            </w:r>
          </w:p>
          <w:p w14:paraId="67168611" w14:textId="77777777" w:rsidR="00204E1C" w:rsidRDefault="000A330A">
            <w:pPr>
              <w:pStyle w:val="TableParagraph"/>
              <w:spacing w:line="205" w:lineRule="exact"/>
              <w:ind w:left="105"/>
              <w:rPr>
                <w:sz w:val="19"/>
              </w:rPr>
            </w:pPr>
            <w:r>
              <w:rPr>
                <w:w w:val="105"/>
                <w:sz w:val="19"/>
              </w:rPr>
              <w:t>solutions that</w:t>
            </w:r>
            <w:r>
              <w:rPr>
                <w:spacing w:val="-2"/>
                <w:w w:val="105"/>
                <w:sz w:val="19"/>
              </w:rPr>
              <w:t xml:space="preserve"> </w:t>
            </w:r>
            <w:r>
              <w:rPr>
                <w:w w:val="105"/>
                <w:sz w:val="19"/>
              </w:rPr>
              <w:t>have</w:t>
            </w:r>
          </w:p>
        </w:tc>
        <w:tc>
          <w:tcPr>
            <w:tcW w:w="2503" w:type="dxa"/>
            <w:tcBorders>
              <w:top w:val="single" w:sz="4" w:space="0" w:color="FFFFFF"/>
              <w:left w:val="single" w:sz="4" w:space="0" w:color="FFFFFF"/>
              <w:right w:val="single" w:sz="6" w:space="0" w:color="FFFFFF"/>
            </w:tcBorders>
            <w:shd w:val="clear" w:color="auto" w:fill="CCC0D9"/>
          </w:tcPr>
          <w:p w14:paraId="677138EA" w14:textId="77777777" w:rsidR="00204E1C" w:rsidRDefault="000A330A">
            <w:pPr>
              <w:pStyle w:val="TableParagraph"/>
              <w:spacing w:line="198" w:lineRule="exact"/>
              <w:ind w:left="105"/>
              <w:rPr>
                <w:sz w:val="19"/>
              </w:rPr>
            </w:pPr>
            <w:r>
              <w:rPr>
                <w:w w:val="105"/>
                <w:sz w:val="19"/>
              </w:rPr>
              <w:t>To</w:t>
            </w:r>
            <w:r>
              <w:rPr>
                <w:spacing w:val="-1"/>
                <w:w w:val="105"/>
                <w:sz w:val="19"/>
              </w:rPr>
              <w:t xml:space="preserve"> </w:t>
            </w:r>
            <w:r>
              <w:rPr>
                <w:w w:val="105"/>
                <w:sz w:val="19"/>
              </w:rPr>
              <w:t>obtain</w:t>
            </w:r>
            <w:r>
              <w:rPr>
                <w:spacing w:val="-1"/>
                <w:w w:val="105"/>
                <w:sz w:val="19"/>
              </w:rPr>
              <w:t xml:space="preserve"> </w:t>
            </w:r>
            <w:r>
              <w:rPr>
                <w:w w:val="105"/>
                <w:sz w:val="19"/>
              </w:rPr>
              <w:t>physician</w:t>
            </w:r>
          </w:p>
          <w:p w14:paraId="64F733F0" w14:textId="77777777" w:rsidR="00204E1C" w:rsidRDefault="000A330A">
            <w:pPr>
              <w:pStyle w:val="TableParagraph"/>
              <w:spacing w:before="2" w:line="244" w:lineRule="auto"/>
              <w:ind w:left="105" w:right="446"/>
              <w:rPr>
                <w:sz w:val="19"/>
              </w:rPr>
            </w:pPr>
            <w:r>
              <w:rPr>
                <w:w w:val="105"/>
                <w:sz w:val="19"/>
              </w:rPr>
              <w:t>feedback on analysis,</w:t>
            </w:r>
            <w:r>
              <w:rPr>
                <w:spacing w:val="-53"/>
                <w:w w:val="105"/>
                <w:sz w:val="19"/>
              </w:rPr>
              <w:t xml:space="preserve"> </w:t>
            </w:r>
            <w:r>
              <w:rPr>
                <w:w w:val="105"/>
                <w:sz w:val="19"/>
              </w:rPr>
              <w:t>alternatives and/or</w:t>
            </w:r>
            <w:r>
              <w:rPr>
                <w:spacing w:val="1"/>
                <w:w w:val="105"/>
                <w:sz w:val="19"/>
              </w:rPr>
              <w:t xml:space="preserve"> </w:t>
            </w:r>
            <w:r>
              <w:rPr>
                <w:w w:val="105"/>
                <w:sz w:val="19"/>
              </w:rPr>
              <w:t>decisions</w:t>
            </w:r>
            <w:r>
              <w:rPr>
                <w:spacing w:val="1"/>
                <w:w w:val="105"/>
                <w:sz w:val="19"/>
              </w:rPr>
              <w:t xml:space="preserve"> </w:t>
            </w:r>
            <w:r>
              <w:rPr>
                <w:w w:val="105"/>
                <w:sz w:val="19"/>
              </w:rPr>
              <w:t>taken</w:t>
            </w:r>
          </w:p>
        </w:tc>
        <w:tc>
          <w:tcPr>
            <w:tcW w:w="2501" w:type="dxa"/>
            <w:tcBorders>
              <w:top w:val="single" w:sz="4" w:space="0" w:color="FFFFFF"/>
              <w:left w:val="single" w:sz="6" w:space="0" w:color="FFFFFF"/>
              <w:right w:val="single" w:sz="6" w:space="0" w:color="FFFFFF"/>
            </w:tcBorders>
            <w:shd w:val="clear" w:color="auto" w:fill="CCC0D9"/>
          </w:tcPr>
          <w:p w14:paraId="29178AD8" w14:textId="77777777" w:rsidR="00204E1C" w:rsidRDefault="000A330A">
            <w:pPr>
              <w:pStyle w:val="TableParagraph"/>
              <w:spacing w:line="198" w:lineRule="exact"/>
              <w:rPr>
                <w:sz w:val="19"/>
              </w:rPr>
            </w:pPr>
            <w:r>
              <w:rPr>
                <w:w w:val="105"/>
                <w:sz w:val="19"/>
              </w:rPr>
              <w:t>To</w:t>
            </w:r>
            <w:r>
              <w:rPr>
                <w:spacing w:val="-1"/>
                <w:w w:val="105"/>
                <w:sz w:val="19"/>
              </w:rPr>
              <w:t xml:space="preserve"> </w:t>
            </w:r>
            <w:r>
              <w:rPr>
                <w:w w:val="105"/>
                <w:sz w:val="19"/>
              </w:rPr>
              <w:t>work</w:t>
            </w:r>
            <w:r>
              <w:rPr>
                <w:spacing w:val="1"/>
                <w:w w:val="105"/>
                <w:sz w:val="19"/>
              </w:rPr>
              <w:t xml:space="preserve"> </w:t>
            </w:r>
            <w:r>
              <w:rPr>
                <w:w w:val="105"/>
                <w:sz w:val="19"/>
              </w:rPr>
              <w:t>with physicians</w:t>
            </w:r>
          </w:p>
          <w:p w14:paraId="37E4B168" w14:textId="77777777" w:rsidR="00204E1C" w:rsidRDefault="000A330A">
            <w:pPr>
              <w:pStyle w:val="TableParagraph"/>
              <w:spacing w:before="2" w:line="247" w:lineRule="auto"/>
              <w:ind w:right="58"/>
              <w:rPr>
                <w:sz w:val="19"/>
              </w:rPr>
            </w:pPr>
            <w:r>
              <w:rPr>
                <w:w w:val="105"/>
                <w:sz w:val="19"/>
              </w:rPr>
              <w:t>throughout the process, to</w:t>
            </w:r>
            <w:r>
              <w:rPr>
                <w:spacing w:val="-53"/>
                <w:w w:val="105"/>
                <w:sz w:val="19"/>
              </w:rPr>
              <w:t xml:space="preserve"> </w:t>
            </w:r>
            <w:r>
              <w:rPr>
                <w:w w:val="105"/>
                <w:sz w:val="19"/>
              </w:rPr>
              <w:t>ensure that physician</w:t>
            </w:r>
            <w:r>
              <w:rPr>
                <w:spacing w:val="1"/>
                <w:w w:val="105"/>
                <w:sz w:val="19"/>
              </w:rPr>
              <w:t xml:space="preserve"> </w:t>
            </w:r>
            <w:r>
              <w:rPr>
                <w:w w:val="105"/>
                <w:sz w:val="19"/>
              </w:rPr>
              <w:t>concerns</w:t>
            </w:r>
            <w:r>
              <w:rPr>
                <w:spacing w:val="10"/>
                <w:w w:val="105"/>
                <w:sz w:val="19"/>
              </w:rPr>
              <w:t xml:space="preserve"> </w:t>
            </w:r>
            <w:r>
              <w:rPr>
                <w:w w:val="105"/>
                <w:sz w:val="19"/>
              </w:rPr>
              <w:t>and</w:t>
            </w:r>
            <w:r>
              <w:rPr>
                <w:spacing w:val="1"/>
                <w:w w:val="105"/>
                <w:sz w:val="19"/>
              </w:rPr>
              <w:t xml:space="preserve"> </w:t>
            </w:r>
            <w:r>
              <w:rPr>
                <w:w w:val="105"/>
                <w:sz w:val="19"/>
              </w:rPr>
              <w:t>perspectives</w:t>
            </w:r>
            <w:r>
              <w:rPr>
                <w:spacing w:val="1"/>
                <w:w w:val="105"/>
                <w:sz w:val="19"/>
              </w:rPr>
              <w:t xml:space="preserve"> </w:t>
            </w:r>
            <w:r>
              <w:rPr>
                <w:w w:val="105"/>
                <w:sz w:val="19"/>
              </w:rPr>
              <w:t>are</w:t>
            </w:r>
            <w:r>
              <w:rPr>
                <w:spacing w:val="1"/>
                <w:w w:val="105"/>
                <w:sz w:val="19"/>
              </w:rPr>
              <w:t xml:space="preserve"> </w:t>
            </w:r>
            <w:r>
              <w:rPr>
                <w:w w:val="105"/>
                <w:sz w:val="19"/>
              </w:rPr>
              <w:t>consistently understood</w:t>
            </w:r>
            <w:r>
              <w:rPr>
                <w:spacing w:val="1"/>
                <w:w w:val="105"/>
                <w:sz w:val="19"/>
              </w:rPr>
              <w:t xml:space="preserve"> </w:t>
            </w:r>
            <w:r>
              <w:rPr>
                <w:w w:val="105"/>
                <w:sz w:val="19"/>
              </w:rPr>
              <w:t>and considered as</w:t>
            </w:r>
          </w:p>
          <w:p w14:paraId="1CF329BE" w14:textId="77777777" w:rsidR="00204E1C" w:rsidRDefault="000A330A">
            <w:pPr>
              <w:pStyle w:val="TableParagraph"/>
              <w:spacing w:line="205" w:lineRule="exact"/>
              <w:rPr>
                <w:sz w:val="19"/>
              </w:rPr>
            </w:pPr>
            <w:r>
              <w:rPr>
                <w:w w:val="105"/>
                <w:sz w:val="19"/>
              </w:rPr>
              <w:t>decisions</w:t>
            </w:r>
            <w:r>
              <w:rPr>
                <w:spacing w:val="1"/>
                <w:w w:val="105"/>
                <w:sz w:val="19"/>
              </w:rPr>
              <w:t xml:space="preserve"> </w:t>
            </w:r>
            <w:r>
              <w:rPr>
                <w:w w:val="105"/>
                <w:sz w:val="19"/>
              </w:rPr>
              <w:t>are taken</w:t>
            </w:r>
          </w:p>
        </w:tc>
        <w:tc>
          <w:tcPr>
            <w:tcW w:w="4995" w:type="dxa"/>
            <w:gridSpan w:val="2"/>
            <w:tcBorders>
              <w:top w:val="single" w:sz="4" w:space="0" w:color="FFFFFF"/>
              <w:left w:val="single" w:sz="6" w:space="0" w:color="FFFFFF"/>
            </w:tcBorders>
            <w:shd w:val="clear" w:color="auto" w:fill="CCC0D9"/>
          </w:tcPr>
          <w:p w14:paraId="3A1600A9" w14:textId="77777777" w:rsidR="00204E1C" w:rsidRDefault="000A330A">
            <w:pPr>
              <w:pStyle w:val="TableParagraph"/>
              <w:tabs>
                <w:tab w:val="left" w:pos="2601"/>
              </w:tabs>
              <w:spacing w:line="198" w:lineRule="exact"/>
              <w:rPr>
                <w:sz w:val="19"/>
              </w:rPr>
            </w:pPr>
            <w:r>
              <w:rPr>
                <w:spacing w:val="-1"/>
                <w:w w:val="105"/>
                <w:sz w:val="19"/>
              </w:rPr>
              <w:t>To</w:t>
            </w:r>
            <w:r>
              <w:rPr>
                <w:spacing w:val="1"/>
                <w:w w:val="105"/>
                <w:sz w:val="19"/>
              </w:rPr>
              <w:t xml:space="preserve"> </w:t>
            </w:r>
            <w:r>
              <w:rPr>
                <w:spacing w:val="-1"/>
                <w:w w:val="105"/>
                <w:sz w:val="19"/>
              </w:rPr>
              <w:t>partner</w:t>
            </w:r>
            <w:r>
              <w:rPr>
                <w:spacing w:val="-17"/>
                <w:w w:val="105"/>
                <w:sz w:val="19"/>
              </w:rPr>
              <w:t xml:space="preserve"> </w:t>
            </w:r>
            <w:r>
              <w:rPr>
                <w:spacing w:val="-1"/>
                <w:w w:val="105"/>
                <w:sz w:val="19"/>
              </w:rPr>
              <w:t>with</w:t>
            </w:r>
            <w:r>
              <w:rPr>
                <w:spacing w:val="-14"/>
                <w:w w:val="105"/>
                <w:sz w:val="19"/>
              </w:rPr>
              <w:t xml:space="preserve"> </w:t>
            </w:r>
            <w:r>
              <w:rPr>
                <w:spacing w:val="-1"/>
                <w:w w:val="105"/>
                <w:sz w:val="19"/>
              </w:rPr>
              <w:t>physicians</w:t>
            </w:r>
            <w:r>
              <w:rPr>
                <w:spacing w:val="-1"/>
                <w:w w:val="105"/>
                <w:sz w:val="19"/>
              </w:rPr>
              <w:tab/>
              <w:t>To</w:t>
            </w:r>
            <w:r>
              <w:rPr>
                <w:spacing w:val="1"/>
                <w:w w:val="105"/>
                <w:sz w:val="19"/>
              </w:rPr>
              <w:t xml:space="preserve"> </w:t>
            </w:r>
            <w:r>
              <w:rPr>
                <w:spacing w:val="-1"/>
                <w:w w:val="105"/>
                <w:sz w:val="19"/>
              </w:rPr>
              <w:t>place</w:t>
            </w:r>
            <w:r>
              <w:rPr>
                <w:w w:val="105"/>
                <w:sz w:val="19"/>
              </w:rPr>
              <w:t xml:space="preserve"> final</w:t>
            </w:r>
            <w:r>
              <w:rPr>
                <w:spacing w:val="-23"/>
                <w:w w:val="105"/>
                <w:sz w:val="19"/>
              </w:rPr>
              <w:t xml:space="preserve"> </w:t>
            </w:r>
            <w:r>
              <w:rPr>
                <w:w w:val="105"/>
                <w:sz w:val="19"/>
              </w:rPr>
              <w:t>decision</w:t>
            </w:r>
          </w:p>
          <w:p w14:paraId="04041D72" w14:textId="77777777" w:rsidR="00204E1C" w:rsidRDefault="000A330A">
            <w:pPr>
              <w:pStyle w:val="TableParagraph"/>
              <w:tabs>
                <w:tab w:val="left" w:pos="2601"/>
              </w:tabs>
              <w:spacing w:before="2" w:line="244" w:lineRule="auto"/>
              <w:ind w:right="405"/>
              <w:rPr>
                <w:sz w:val="19"/>
              </w:rPr>
            </w:pPr>
            <w:r>
              <w:rPr>
                <w:spacing w:val="-1"/>
                <w:w w:val="105"/>
                <w:sz w:val="19"/>
              </w:rPr>
              <w:t>in</w:t>
            </w:r>
            <w:r>
              <w:rPr>
                <w:spacing w:val="-10"/>
                <w:w w:val="105"/>
                <w:sz w:val="19"/>
              </w:rPr>
              <w:t xml:space="preserve"> </w:t>
            </w:r>
            <w:r>
              <w:rPr>
                <w:spacing w:val="-1"/>
                <w:w w:val="105"/>
                <w:sz w:val="19"/>
              </w:rPr>
              <w:t>each</w:t>
            </w:r>
            <w:r>
              <w:rPr>
                <w:spacing w:val="1"/>
                <w:w w:val="105"/>
                <w:sz w:val="19"/>
              </w:rPr>
              <w:t xml:space="preserve"> </w:t>
            </w:r>
            <w:r>
              <w:rPr>
                <w:w w:val="105"/>
                <w:sz w:val="19"/>
              </w:rPr>
              <w:t>aspect</w:t>
            </w:r>
            <w:r>
              <w:rPr>
                <w:spacing w:val="-20"/>
                <w:w w:val="105"/>
                <w:sz w:val="19"/>
              </w:rPr>
              <w:t xml:space="preserve"> </w:t>
            </w:r>
            <w:r>
              <w:rPr>
                <w:w w:val="105"/>
                <w:sz w:val="19"/>
              </w:rPr>
              <w:t>of</w:t>
            </w:r>
            <w:r>
              <w:rPr>
                <w:spacing w:val="-6"/>
                <w:w w:val="105"/>
                <w:sz w:val="19"/>
              </w:rPr>
              <w:t xml:space="preserve"> </w:t>
            </w:r>
            <w:r>
              <w:rPr>
                <w:w w:val="105"/>
                <w:sz w:val="19"/>
              </w:rPr>
              <w:t>the</w:t>
            </w:r>
            <w:r>
              <w:rPr>
                <w:w w:val="105"/>
                <w:sz w:val="19"/>
              </w:rPr>
              <w:tab/>
            </w:r>
            <w:r>
              <w:rPr>
                <w:spacing w:val="-2"/>
                <w:w w:val="105"/>
                <w:sz w:val="19"/>
              </w:rPr>
              <w:t xml:space="preserve">making </w:t>
            </w:r>
            <w:r>
              <w:rPr>
                <w:spacing w:val="-1"/>
                <w:w w:val="105"/>
                <w:sz w:val="19"/>
              </w:rPr>
              <w:t>in the hands of</w:t>
            </w:r>
            <w:r>
              <w:rPr>
                <w:spacing w:val="-53"/>
                <w:w w:val="105"/>
                <w:sz w:val="19"/>
              </w:rPr>
              <w:t xml:space="preserve"> </w:t>
            </w:r>
            <w:r>
              <w:rPr>
                <w:spacing w:val="-1"/>
                <w:w w:val="105"/>
                <w:sz w:val="19"/>
              </w:rPr>
              <w:t>initiative,</w:t>
            </w:r>
            <w:r>
              <w:rPr>
                <w:spacing w:val="-12"/>
                <w:w w:val="105"/>
                <w:sz w:val="19"/>
              </w:rPr>
              <w:t xml:space="preserve"> </w:t>
            </w:r>
            <w:r>
              <w:rPr>
                <w:w w:val="105"/>
                <w:sz w:val="19"/>
              </w:rPr>
              <w:t>including</w:t>
            </w:r>
            <w:r>
              <w:rPr>
                <w:w w:val="105"/>
                <w:sz w:val="19"/>
              </w:rPr>
              <w:tab/>
              <w:t>physicians.</w:t>
            </w:r>
            <w:r>
              <w:rPr>
                <w:spacing w:val="1"/>
                <w:w w:val="105"/>
                <w:sz w:val="19"/>
              </w:rPr>
              <w:t xml:space="preserve"> </w:t>
            </w:r>
            <w:r>
              <w:rPr>
                <w:w w:val="105"/>
                <w:sz w:val="19"/>
              </w:rPr>
              <w:t>leadership,</w:t>
            </w:r>
            <w:r>
              <w:rPr>
                <w:spacing w:val="3"/>
                <w:w w:val="105"/>
                <w:sz w:val="19"/>
              </w:rPr>
              <w:t xml:space="preserve"> </w:t>
            </w:r>
            <w:r>
              <w:rPr>
                <w:w w:val="105"/>
                <w:sz w:val="19"/>
              </w:rPr>
              <w:t>the</w:t>
            </w:r>
          </w:p>
          <w:p w14:paraId="568ED06A" w14:textId="77777777" w:rsidR="00204E1C" w:rsidRDefault="000A330A">
            <w:pPr>
              <w:pStyle w:val="TableParagraph"/>
              <w:spacing w:line="249" w:lineRule="auto"/>
              <w:ind w:right="3126"/>
              <w:rPr>
                <w:sz w:val="19"/>
              </w:rPr>
            </w:pPr>
            <w:r>
              <w:rPr>
                <w:w w:val="105"/>
                <w:sz w:val="19"/>
              </w:rPr>
              <w:t>development</w:t>
            </w:r>
            <w:r>
              <w:rPr>
                <w:spacing w:val="2"/>
                <w:w w:val="105"/>
                <w:sz w:val="19"/>
              </w:rPr>
              <w:t xml:space="preserve"> </w:t>
            </w:r>
            <w:r>
              <w:rPr>
                <w:w w:val="105"/>
                <w:sz w:val="19"/>
              </w:rPr>
              <w:t>of</w:t>
            </w:r>
            <w:r>
              <w:rPr>
                <w:spacing w:val="1"/>
                <w:w w:val="105"/>
                <w:sz w:val="19"/>
              </w:rPr>
              <w:t xml:space="preserve"> </w:t>
            </w:r>
            <w:r>
              <w:rPr>
                <w:w w:val="105"/>
                <w:sz w:val="19"/>
              </w:rPr>
              <w:t>alternatives and the</w:t>
            </w:r>
            <w:r>
              <w:rPr>
                <w:spacing w:val="-53"/>
                <w:w w:val="105"/>
                <w:sz w:val="19"/>
              </w:rPr>
              <w:t xml:space="preserve"> </w:t>
            </w:r>
            <w:r>
              <w:rPr>
                <w:w w:val="105"/>
                <w:sz w:val="19"/>
              </w:rPr>
              <w:t>identification of</w:t>
            </w:r>
            <w:r>
              <w:rPr>
                <w:spacing w:val="2"/>
                <w:w w:val="105"/>
                <w:sz w:val="19"/>
              </w:rPr>
              <w:t xml:space="preserve"> </w:t>
            </w:r>
            <w:r>
              <w:rPr>
                <w:w w:val="105"/>
                <w:sz w:val="19"/>
              </w:rPr>
              <w:t>a</w:t>
            </w:r>
          </w:p>
          <w:p w14:paraId="18E4E152" w14:textId="77777777" w:rsidR="00204E1C" w:rsidRDefault="000A330A">
            <w:pPr>
              <w:pStyle w:val="TableParagraph"/>
              <w:spacing w:line="207" w:lineRule="exact"/>
              <w:rPr>
                <w:sz w:val="19"/>
              </w:rPr>
            </w:pPr>
            <w:r>
              <w:rPr>
                <w:w w:val="105"/>
                <w:sz w:val="19"/>
              </w:rPr>
              <w:t>preferred</w:t>
            </w:r>
            <w:r>
              <w:rPr>
                <w:spacing w:val="-1"/>
                <w:w w:val="105"/>
                <w:sz w:val="19"/>
              </w:rPr>
              <w:t xml:space="preserve"> </w:t>
            </w:r>
            <w:r>
              <w:rPr>
                <w:w w:val="105"/>
                <w:sz w:val="19"/>
              </w:rPr>
              <w:t>solution.</w:t>
            </w:r>
          </w:p>
        </w:tc>
      </w:tr>
      <w:tr w:rsidR="00204E1C" w14:paraId="42C79283" w14:textId="77777777">
        <w:trPr>
          <w:trHeight w:val="1127"/>
        </w:trPr>
        <w:tc>
          <w:tcPr>
            <w:tcW w:w="581" w:type="dxa"/>
            <w:vMerge/>
            <w:tcBorders>
              <w:top w:val="nil"/>
            </w:tcBorders>
            <w:shd w:val="clear" w:color="auto" w:fill="8063A1"/>
            <w:textDirection w:val="btLr"/>
          </w:tcPr>
          <w:p w14:paraId="1299C43A" w14:textId="77777777" w:rsidR="00204E1C" w:rsidRDefault="00204E1C">
            <w:pPr>
              <w:rPr>
                <w:sz w:val="2"/>
                <w:szCs w:val="2"/>
              </w:rPr>
            </w:pPr>
          </w:p>
        </w:tc>
        <w:tc>
          <w:tcPr>
            <w:tcW w:w="2155" w:type="dxa"/>
            <w:tcBorders>
              <w:bottom w:val="single" w:sz="4" w:space="0" w:color="FFFFFF"/>
              <w:right w:val="single" w:sz="4" w:space="0" w:color="FFFFFF"/>
            </w:tcBorders>
            <w:shd w:val="clear" w:color="auto" w:fill="CCC0D9"/>
          </w:tcPr>
          <w:p w14:paraId="54AD4C96" w14:textId="77777777" w:rsidR="00204E1C" w:rsidRDefault="000A330A">
            <w:pPr>
              <w:pStyle w:val="TableParagraph"/>
              <w:spacing w:before="8"/>
              <w:ind w:left="105"/>
              <w:rPr>
                <w:sz w:val="19"/>
              </w:rPr>
            </w:pPr>
            <w:r>
              <w:rPr>
                <w:w w:val="105"/>
                <w:sz w:val="19"/>
              </w:rPr>
              <w:t>been</w:t>
            </w:r>
            <w:r>
              <w:rPr>
                <w:spacing w:val="-2"/>
                <w:w w:val="105"/>
                <w:sz w:val="19"/>
              </w:rPr>
              <w:t xml:space="preserve"> </w:t>
            </w:r>
            <w:r>
              <w:rPr>
                <w:w w:val="105"/>
                <w:sz w:val="19"/>
              </w:rPr>
              <w:t>decided</w:t>
            </w:r>
          </w:p>
        </w:tc>
        <w:tc>
          <w:tcPr>
            <w:tcW w:w="2503" w:type="dxa"/>
            <w:tcBorders>
              <w:left w:val="single" w:sz="4" w:space="0" w:color="FFFFFF"/>
              <w:bottom w:val="single" w:sz="4" w:space="0" w:color="FFFFFF"/>
              <w:right w:val="single" w:sz="6" w:space="0" w:color="FFFFFF"/>
            </w:tcBorders>
            <w:shd w:val="clear" w:color="auto" w:fill="CCC0D9"/>
          </w:tcPr>
          <w:p w14:paraId="4DDBEF00" w14:textId="77777777" w:rsidR="00204E1C" w:rsidRDefault="00204E1C">
            <w:pPr>
              <w:pStyle w:val="TableParagraph"/>
              <w:ind w:left="0"/>
              <w:rPr>
                <w:rFonts w:ascii="Times New Roman"/>
                <w:sz w:val="20"/>
              </w:rPr>
            </w:pPr>
          </w:p>
        </w:tc>
        <w:tc>
          <w:tcPr>
            <w:tcW w:w="2501" w:type="dxa"/>
            <w:tcBorders>
              <w:left w:val="single" w:sz="6" w:space="0" w:color="FFFFFF"/>
              <w:bottom w:val="single" w:sz="4" w:space="0" w:color="FFFFFF"/>
              <w:right w:val="single" w:sz="6" w:space="0" w:color="FFFFFF"/>
            </w:tcBorders>
            <w:shd w:val="clear" w:color="auto" w:fill="CCC0D9"/>
          </w:tcPr>
          <w:p w14:paraId="3461D779" w14:textId="77777777" w:rsidR="00204E1C" w:rsidRDefault="00204E1C">
            <w:pPr>
              <w:pStyle w:val="TableParagraph"/>
              <w:ind w:left="0"/>
              <w:rPr>
                <w:rFonts w:ascii="Times New Roman"/>
                <w:sz w:val="20"/>
              </w:rPr>
            </w:pPr>
          </w:p>
        </w:tc>
        <w:tc>
          <w:tcPr>
            <w:tcW w:w="4995" w:type="dxa"/>
            <w:gridSpan w:val="2"/>
            <w:tcBorders>
              <w:left w:val="single" w:sz="6" w:space="0" w:color="FFFFFF"/>
              <w:bottom w:val="single" w:sz="4" w:space="0" w:color="FFFFFF"/>
            </w:tcBorders>
            <w:shd w:val="clear" w:color="auto" w:fill="CCC0D9"/>
          </w:tcPr>
          <w:p w14:paraId="3CF2D8B6" w14:textId="77777777" w:rsidR="00204E1C" w:rsidRDefault="00204E1C">
            <w:pPr>
              <w:pStyle w:val="TableParagraph"/>
              <w:ind w:left="0"/>
              <w:rPr>
                <w:rFonts w:ascii="Times New Roman"/>
                <w:sz w:val="20"/>
              </w:rPr>
            </w:pPr>
          </w:p>
        </w:tc>
      </w:tr>
      <w:tr w:rsidR="00204E1C" w14:paraId="7BF7A864" w14:textId="77777777">
        <w:trPr>
          <w:trHeight w:val="1781"/>
        </w:trPr>
        <w:tc>
          <w:tcPr>
            <w:tcW w:w="581" w:type="dxa"/>
            <w:vMerge w:val="restart"/>
            <w:shd w:val="clear" w:color="auto" w:fill="8063A1"/>
            <w:textDirection w:val="btLr"/>
          </w:tcPr>
          <w:p w14:paraId="7FCEE6C8" w14:textId="77777777" w:rsidR="00204E1C" w:rsidRDefault="000A330A">
            <w:pPr>
              <w:pStyle w:val="TableParagraph"/>
              <w:spacing w:before="109"/>
              <w:ind w:left="825"/>
              <w:rPr>
                <w:b/>
                <w:sz w:val="19"/>
              </w:rPr>
            </w:pPr>
            <w:r>
              <w:rPr>
                <w:b/>
                <w:color w:val="FFFFFF"/>
                <w:w w:val="105"/>
                <w:sz w:val="19"/>
              </w:rPr>
              <w:t>COMMITMENT</w:t>
            </w:r>
          </w:p>
        </w:tc>
        <w:tc>
          <w:tcPr>
            <w:tcW w:w="2155" w:type="dxa"/>
            <w:tcBorders>
              <w:top w:val="single" w:sz="4" w:space="0" w:color="FFFFFF"/>
              <w:right w:val="single" w:sz="4" w:space="0" w:color="FFFFFF"/>
            </w:tcBorders>
            <w:shd w:val="clear" w:color="auto" w:fill="E4DFEB"/>
          </w:tcPr>
          <w:p w14:paraId="54396C14" w14:textId="77777777" w:rsidR="00204E1C" w:rsidRDefault="000A330A">
            <w:pPr>
              <w:pStyle w:val="TableParagraph"/>
              <w:spacing w:line="203" w:lineRule="exact"/>
              <w:ind w:left="105"/>
              <w:rPr>
                <w:sz w:val="19"/>
              </w:rPr>
            </w:pPr>
            <w:r>
              <w:rPr>
                <w:w w:val="105"/>
                <w:sz w:val="19"/>
              </w:rPr>
              <w:t>To</w:t>
            </w:r>
            <w:r>
              <w:rPr>
                <w:spacing w:val="-1"/>
                <w:w w:val="105"/>
                <w:sz w:val="19"/>
              </w:rPr>
              <w:t xml:space="preserve"> </w:t>
            </w:r>
            <w:r>
              <w:rPr>
                <w:w w:val="105"/>
                <w:sz w:val="19"/>
              </w:rPr>
              <w:t>keep</w:t>
            </w:r>
            <w:r>
              <w:rPr>
                <w:spacing w:val="-1"/>
                <w:w w:val="105"/>
                <w:sz w:val="19"/>
              </w:rPr>
              <w:t xml:space="preserve"> </w:t>
            </w:r>
            <w:r>
              <w:rPr>
                <w:w w:val="105"/>
                <w:sz w:val="19"/>
              </w:rPr>
              <w:t>physicians</w:t>
            </w:r>
          </w:p>
          <w:p w14:paraId="2EEB7DFD" w14:textId="77777777" w:rsidR="00204E1C" w:rsidRDefault="000A330A">
            <w:pPr>
              <w:pStyle w:val="TableParagraph"/>
              <w:spacing w:before="7" w:line="244" w:lineRule="auto"/>
              <w:ind w:left="105" w:right="295"/>
              <w:rPr>
                <w:sz w:val="19"/>
              </w:rPr>
            </w:pPr>
            <w:r>
              <w:rPr>
                <w:w w:val="105"/>
                <w:sz w:val="19"/>
              </w:rPr>
              <w:t>informed,</w:t>
            </w:r>
            <w:r>
              <w:rPr>
                <w:spacing w:val="3"/>
                <w:w w:val="105"/>
                <w:sz w:val="19"/>
              </w:rPr>
              <w:t xml:space="preserve"> </w:t>
            </w:r>
            <w:r>
              <w:rPr>
                <w:w w:val="105"/>
                <w:sz w:val="19"/>
              </w:rPr>
              <w:t>with</w:t>
            </w:r>
            <w:r>
              <w:rPr>
                <w:spacing w:val="1"/>
                <w:w w:val="105"/>
                <w:sz w:val="19"/>
              </w:rPr>
              <w:t xml:space="preserve"> </w:t>
            </w:r>
            <w:r>
              <w:rPr>
                <w:w w:val="105"/>
                <w:sz w:val="19"/>
              </w:rPr>
              <w:t>accurate and timely</w:t>
            </w:r>
            <w:r>
              <w:rPr>
                <w:spacing w:val="-53"/>
                <w:w w:val="105"/>
                <w:sz w:val="19"/>
              </w:rPr>
              <w:t xml:space="preserve"> </w:t>
            </w:r>
            <w:r>
              <w:rPr>
                <w:w w:val="105"/>
                <w:sz w:val="19"/>
              </w:rPr>
              <w:t>information</w:t>
            </w:r>
          </w:p>
        </w:tc>
        <w:tc>
          <w:tcPr>
            <w:tcW w:w="2503" w:type="dxa"/>
            <w:tcBorders>
              <w:top w:val="single" w:sz="4" w:space="0" w:color="FFFFFF"/>
              <w:left w:val="single" w:sz="4" w:space="0" w:color="FFFFFF"/>
              <w:right w:val="single" w:sz="6" w:space="0" w:color="FFFFFF"/>
            </w:tcBorders>
            <w:shd w:val="clear" w:color="auto" w:fill="E4DFEB"/>
          </w:tcPr>
          <w:p w14:paraId="0804E60C" w14:textId="77777777" w:rsidR="00204E1C" w:rsidRDefault="000A330A">
            <w:pPr>
              <w:pStyle w:val="TableParagraph"/>
              <w:spacing w:line="203" w:lineRule="exact"/>
              <w:ind w:left="105"/>
              <w:rPr>
                <w:sz w:val="19"/>
              </w:rPr>
            </w:pPr>
            <w:r>
              <w:rPr>
                <w:w w:val="105"/>
                <w:sz w:val="19"/>
              </w:rPr>
              <w:t>To</w:t>
            </w:r>
            <w:r>
              <w:rPr>
                <w:spacing w:val="-1"/>
                <w:w w:val="105"/>
                <w:sz w:val="19"/>
              </w:rPr>
              <w:t xml:space="preserve"> </w:t>
            </w:r>
            <w:r>
              <w:rPr>
                <w:w w:val="105"/>
                <w:sz w:val="19"/>
              </w:rPr>
              <w:t>keep</w:t>
            </w:r>
            <w:r>
              <w:rPr>
                <w:spacing w:val="-1"/>
                <w:w w:val="105"/>
                <w:sz w:val="19"/>
              </w:rPr>
              <w:t xml:space="preserve"> </w:t>
            </w:r>
            <w:r>
              <w:rPr>
                <w:w w:val="105"/>
                <w:sz w:val="19"/>
              </w:rPr>
              <w:t>physicians</w:t>
            </w:r>
          </w:p>
          <w:p w14:paraId="63EE8363" w14:textId="77777777" w:rsidR="00204E1C" w:rsidRDefault="000A330A">
            <w:pPr>
              <w:pStyle w:val="TableParagraph"/>
              <w:spacing w:before="7" w:line="244" w:lineRule="auto"/>
              <w:ind w:left="105" w:right="147"/>
              <w:rPr>
                <w:sz w:val="19"/>
              </w:rPr>
            </w:pPr>
            <w:r>
              <w:rPr>
                <w:w w:val="105"/>
                <w:sz w:val="19"/>
              </w:rPr>
              <w:t>informed, listen to and</w:t>
            </w:r>
            <w:r>
              <w:rPr>
                <w:spacing w:val="1"/>
                <w:w w:val="105"/>
                <w:sz w:val="19"/>
              </w:rPr>
              <w:t xml:space="preserve"> </w:t>
            </w:r>
            <w:r>
              <w:rPr>
                <w:w w:val="105"/>
                <w:sz w:val="19"/>
              </w:rPr>
              <w:t>acknowledge concerns</w:t>
            </w:r>
            <w:r>
              <w:rPr>
                <w:spacing w:val="1"/>
                <w:w w:val="105"/>
                <w:sz w:val="19"/>
              </w:rPr>
              <w:t xml:space="preserve"> </w:t>
            </w:r>
            <w:r>
              <w:rPr>
                <w:w w:val="105"/>
                <w:sz w:val="19"/>
              </w:rPr>
              <w:t>and</w:t>
            </w:r>
            <w:r>
              <w:rPr>
                <w:spacing w:val="-1"/>
                <w:w w:val="105"/>
                <w:sz w:val="19"/>
              </w:rPr>
              <w:t xml:space="preserve"> </w:t>
            </w:r>
            <w:r>
              <w:rPr>
                <w:w w:val="105"/>
                <w:sz w:val="19"/>
              </w:rPr>
              <w:t>aspirations</w:t>
            </w:r>
            <w:r>
              <w:rPr>
                <w:spacing w:val="1"/>
                <w:w w:val="105"/>
                <w:sz w:val="19"/>
              </w:rPr>
              <w:t xml:space="preserve"> </w:t>
            </w:r>
            <w:r>
              <w:rPr>
                <w:w w:val="105"/>
                <w:sz w:val="19"/>
              </w:rPr>
              <w:t>– and</w:t>
            </w:r>
            <w:r>
              <w:rPr>
                <w:spacing w:val="1"/>
                <w:w w:val="105"/>
                <w:sz w:val="19"/>
              </w:rPr>
              <w:t xml:space="preserve"> </w:t>
            </w:r>
            <w:r>
              <w:rPr>
                <w:w w:val="105"/>
                <w:sz w:val="19"/>
              </w:rPr>
              <w:t>provide feedback on how</w:t>
            </w:r>
            <w:r>
              <w:rPr>
                <w:spacing w:val="-53"/>
                <w:w w:val="105"/>
                <w:sz w:val="19"/>
              </w:rPr>
              <w:t xml:space="preserve"> </w:t>
            </w:r>
            <w:r>
              <w:rPr>
                <w:w w:val="105"/>
                <w:sz w:val="19"/>
              </w:rPr>
              <w:t>their</w:t>
            </w:r>
            <w:r>
              <w:rPr>
                <w:spacing w:val="-1"/>
                <w:w w:val="105"/>
                <w:sz w:val="19"/>
              </w:rPr>
              <w:t xml:space="preserve"> </w:t>
            </w:r>
            <w:r>
              <w:rPr>
                <w:w w:val="105"/>
                <w:sz w:val="19"/>
              </w:rPr>
              <w:t>input</w:t>
            </w:r>
            <w:r>
              <w:rPr>
                <w:spacing w:val="2"/>
                <w:w w:val="105"/>
                <w:sz w:val="19"/>
              </w:rPr>
              <w:t xml:space="preserve"> </w:t>
            </w:r>
            <w:r>
              <w:rPr>
                <w:w w:val="105"/>
                <w:sz w:val="19"/>
              </w:rPr>
              <w:t>influenced</w:t>
            </w:r>
            <w:r>
              <w:rPr>
                <w:spacing w:val="-1"/>
                <w:w w:val="105"/>
                <w:sz w:val="19"/>
              </w:rPr>
              <w:t xml:space="preserve"> </w:t>
            </w:r>
            <w:r>
              <w:rPr>
                <w:w w:val="105"/>
                <w:sz w:val="19"/>
              </w:rPr>
              <w:t>the</w:t>
            </w:r>
            <w:r>
              <w:rPr>
                <w:spacing w:val="-52"/>
                <w:w w:val="105"/>
                <w:sz w:val="19"/>
              </w:rPr>
              <w:t xml:space="preserve"> </w:t>
            </w:r>
            <w:r>
              <w:rPr>
                <w:w w:val="105"/>
                <w:sz w:val="19"/>
              </w:rPr>
              <w:t>decision</w:t>
            </w:r>
          </w:p>
        </w:tc>
        <w:tc>
          <w:tcPr>
            <w:tcW w:w="2501" w:type="dxa"/>
            <w:tcBorders>
              <w:top w:val="single" w:sz="4" w:space="0" w:color="FFFFFF"/>
              <w:left w:val="single" w:sz="6" w:space="0" w:color="FFFFFF"/>
              <w:right w:val="single" w:sz="6" w:space="0" w:color="FFFFFF"/>
            </w:tcBorders>
            <w:shd w:val="clear" w:color="auto" w:fill="E4DFEB"/>
          </w:tcPr>
          <w:p w14:paraId="37D99660" w14:textId="77777777" w:rsidR="00204E1C" w:rsidRDefault="000A330A">
            <w:pPr>
              <w:pStyle w:val="TableParagraph"/>
              <w:spacing w:line="203" w:lineRule="exact"/>
              <w:rPr>
                <w:sz w:val="19"/>
              </w:rPr>
            </w:pPr>
            <w:r>
              <w:rPr>
                <w:w w:val="105"/>
                <w:sz w:val="19"/>
              </w:rPr>
              <w:t>To</w:t>
            </w:r>
            <w:r>
              <w:rPr>
                <w:spacing w:val="-1"/>
                <w:w w:val="105"/>
                <w:sz w:val="19"/>
              </w:rPr>
              <w:t xml:space="preserve"> </w:t>
            </w:r>
            <w:r>
              <w:rPr>
                <w:w w:val="105"/>
                <w:sz w:val="19"/>
              </w:rPr>
              <w:t>ensure physician</w:t>
            </w:r>
          </w:p>
          <w:p w14:paraId="1FA7C1A0" w14:textId="77777777" w:rsidR="00204E1C" w:rsidRDefault="000A330A">
            <w:pPr>
              <w:pStyle w:val="TableParagraph"/>
              <w:spacing w:before="7" w:line="244" w:lineRule="auto"/>
              <w:ind w:right="180"/>
              <w:rPr>
                <w:sz w:val="19"/>
              </w:rPr>
            </w:pPr>
            <w:r>
              <w:rPr>
                <w:w w:val="105"/>
                <w:sz w:val="19"/>
              </w:rPr>
              <w:t>concerns</w:t>
            </w:r>
            <w:r>
              <w:rPr>
                <w:spacing w:val="1"/>
                <w:w w:val="105"/>
                <w:sz w:val="19"/>
              </w:rPr>
              <w:t xml:space="preserve"> </w:t>
            </w:r>
            <w:r>
              <w:rPr>
                <w:w w:val="105"/>
                <w:sz w:val="19"/>
              </w:rPr>
              <w:t>and</w:t>
            </w:r>
            <w:r>
              <w:rPr>
                <w:spacing w:val="1"/>
                <w:w w:val="105"/>
                <w:sz w:val="19"/>
              </w:rPr>
              <w:t xml:space="preserve"> </w:t>
            </w:r>
            <w:r>
              <w:rPr>
                <w:w w:val="105"/>
                <w:sz w:val="19"/>
              </w:rPr>
              <w:t>perspectives are directly</w:t>
            </w:r>
            <w:r>
              <w:rPr>
                <w:spacing w:val="-53"/>
                <w:w w:val="105"/>
                <w:sz w:val="19"/>
              </w:rPr>
              <w:t xml:space="preserve"> </w:t>
            </w:r>
            <w:r>
              <w:rPr>
                <w:w w:val="105"/>
                <w:sz w:val="19"/>
              </w:rPr>
              <w:t>reflected in the</w:t>
            </w:r>
            <w:r>
              <w:rPr>
                <w:spacing w:val="1"/>
                <w:w w:val="105"/>
                <w:sz w:val="19"/>
              </w:rPr>
              <w:t xml:space="preserve"> </w:t>
            </w:r>
            <w:r>
              <w:rPr>
                <w:w w:val="105"/>
                <w:sz w:val="19"/>
              </w:rPr>
              <w:t>alternatives developed –</w:t>
            </w:r>
            <w:r>
              <w:rPr>
                <w:spacing w:val="-53"/>
                <w:w w:val="105"/>
                <w:sz w:val="19"/>
              </w:rPr>
              <w:t xml:space="preserve"> </w:t>
            </w:r>
            <w:r>
              <w:rPr>
                <w:w w:val="105"/>
                <w:sz w:val="19"/>
              </w:rPr>
              <w:t>and provide feedback on</w:t>
            </w:r>
            <w:r>
              <w:rPr>
                <w:spacing w:val="-53"/>
                <w:w w:val="105"/>
                <w:sz w:val="19"/>
              </w:rPr>
              <w:t xml:space="preserve"> </w:t>
            </w:r>
            <w:r>
              <w:rPr>
                <w:w w:val="105"/>
                <w:sz w:val="19"/>
              </w:rPr>
              <w:t>how</w:t>
            </w:r>
            <w:r>
              <w:rPr>
                <w:spacing w:val="-1"/>
                <w:w w:val="105"/>
                <w:sz w:val="19"/>
              </w:rPr>
              <w:t xml:space="preserve"> </w:t>
            </w:r>
            <w:r>
              <w:rPr>
                <w:w w:val="105"/>
                <w:sz w:val="19"/>
              </w:rPr>
              <w:t>physician input</w:t>
            </w:r>
          </w:p>
          <w:p w14:paraId="201029D4" w14:textId="77777777" w:rsidR="00204E1C" w:rsidRDefault="000A330A">
            <w:pPr>
              <w:pStyle w:val="TableParagraph"/>
              <w:spacing w:before="2" w:line="212" w:lineRule="exact"/>
              <w:rPr>
                <w:sz w:val="19"/>
              </w:rPr>
            </w:pPr>
            <w:r>
              <w:rPr>
                <w:w w:val="105"/>
                <w:sz w:val="19"/>
              </w:rPr>
              <w:t>influenced</w:t>
            </w:r>
            <w:r>
              <w:rPr>
                <w:spacing w:val="-1"/>
                <w:w w:val="105"/>
                <w:sz w:val="19"/>
              </w:rPr>
              <w:t xml:space="preserve"> </w:t>
            </w:r>
            <w:r>
              <w:rPr>
                <w:w w:val="105"/>
                <w:sz w:val="19"/>
              </w:rPr>
              <w:t>the</w:t>
            </w:r>
            <w:r>
              <w:rPr>
                <w:spacing w:val="-1"/>
                <w:w w:val="105"/>
                <w:sz w:val="19"/>
              </w:rPr>
              <w:t xml:space="preserve"> </w:t>
            </w:r>
            <w:r>
              <w:rPr>
                <w:w w:val="105"/>
                <w:sz w:val="19"/>
              </w:rPr>
              <w:t>decision</w:t>
            </w:r>
          </w:p>
        </w:tc>
        <w:tc>
          <w:tcPr>
            <w:tcW w:w="2513" w:type="dxa"/>
            <w:tcBorders>
              <w:top w:val="single" w:sz="4" w:space="0" w:color="FFFFFF"/>
              <w:left w:val="single" w:sz="6" w:space="0" w:color="FFFFFF"/>
            </w:tcBorders>
            <w:shd w:val="clear" w:color="auto" w:fill="E4DFEB"/>
          </w:tcPr>
          <w:p w14:paraId="2FE7721A" w14:textId="77777777" w:rsidR="00204E1C" w:rsidRDefault="000A330A">
            <w:pPr>
              <w:pStyle w:val="TableParagraph"/>
              <w:spacing w:line="203" w:lineRule="exact"/>
              <w:rPr>
                <w:sz w:val="19"/>
              </w:rPr>
            </w:pPr>
            <w:r>
              <w:rPr>
                <w:w w:val="105"/>
                <w:sz w:val="19"/>
              </w:rPr>
              <w:t>To look</w:t>
            </w:r>
            <w:r>
              <w:rPr>
                <w:spacing w:val="1"/>
                <w:w w:val="105"/>
                <w:sz w:val="19"/>
              </w:rPr>
              <w:t xml:space="preserve"> </w:t>
            </w:r>
            <w:r>
              <w:rPr>
                <w:w w:val="105"/>
                <w:sz w:val="19"/>
              </w:rPr>
              <w:t>to physicians</w:t>
            </w:r>
            <w:r>
              <w:rPr>
                <w:spacing w:val="-3"/>
                <w:w w:val="105"/>
                <w:sz w:val="19"/>
              </w:rPr>
              <w:t xml:space="preserve"> </w:t>
            </w:r>
            <w:r>
              <w:rPr>
                <w:w w:val="105"/>
                <w:sz w:val="19"/>
              </w:rPr>
              <w:t>for</w:t>
            </w:r>
          </w:p>
          <w:p w14:paraId="3BF95179" w14:textId="77777777" w:rsidR="00204E1C" w:rsidRDefault="000A330A">
            <w:pPr>
              <w:pStyle w:val="TableParagraph"/>
              <w:spacing w:before="7" w:line="244" w:lineRule="auto"/>
              <w:rPr>
                <w:sz w:val="19"/>
              </w:rPr>
            </w:pPr>
            <w:r>
              <w:rPr>
                <w:w w:val="105"/>
                <w:sz w:val="19"/>
              </w:rPr>
              <w:t>advice,</w:t>
            </w:r>
            <w:r>
              <w:rPr>
                <w:spacing w:val="2"/>
                <w:w w:val="105"/>
                <w:sz w:val="19"/>
              </w:rPr>
              <w:t xml:space="preserve"> </w:t>
            </w:r>
            <w:r>
              <w:rPr>
                <w:w w:val="105"/>
                <w:sz w:val="19"/>
              </w:rPr>
              <w:t>leadership and</w:t>
            </w:r>
            <w:r>
              <w:rPr>
                <w:spacing w:val="1"/>
                <w:w w:val="105"/>
                <w:sz w:val="19"/>
              </w:rPr>
              <w:t xml:space="preserve"> </w:t>
            </w:r>
            <w:r>
              <w:rPr>
                <w:w w:val="105"/>
                <w:sz w:val="19"/>
              </w:rPr>
              <w:t>innovation in formulating</w:t>
            </w:r>
            <w:r>
              <w:rPr>
                <w:spacing w:val="1"/>
                <w:w w:val="105"/>
                <w:sz w:val="19"/>
              </w:rPr>
              <w:t xml:space="preserve"> </w:t>
            </w:r>
            <w:r>
              <w:rPr>
                <w:w w:val="105"/>
                <w:sz w:val="19"/>
              </w:rPr>
              <w:t>solutions, and to</w:t>
            </w:r>
            <w:r>
              <w:rPr>
                <w:spacing w:val="1"/>
                <w:w w:val="105"/>
                <w:sz w:val="19"/>
              </w:rPr>
              <w:t xml:space="preserve"> </w:t>
            </w:r>
            <w:r>
              <w:rPr>
                <w:w w:val="105"/>
                <w:sz w:val="19"/>
              </w:rPr>
              <w:t>incorporate physician</w:t>
            </w:r>
            <w:r>
              <w:rPr>
                <w:spacing w:val="1"/>
                <w:w w:val="105"/>
                <w:sz w:val="19"/>
              </w:rPr>
              <w:t xml:space="preserve"> </w:t>
            </w:r>
            <w:r>
              <w:rPr>
                <w:w w:val="105"/>
                <w:sz w:val="19"/>
              </w:rPr>
              <w:t>advice and</w:t>
            </w:r>
            <w:r>
              <w:rPr>
                <w:spacing w:val="1"/>
                <w:w w:val="105"/>
                <w:sz w:val="19"/>
              </w:rPr>
              <w:t xml:space="preserve"> </w:t>
            </w:r>
            <w:r>
              <w:rPr>
                <w:w w:val="105"/>
                <w:sz w:val="19"/>
              </w:rPr>
              <w:t>recommendations</w:t>
            </w:r>
            <w:r>
              <w:rPr>
                <w:spacing w:val="-4"/>
                <w:w w:val="105"/>
                <w:sz w:val="19"/>
              </w:rPr>
              <w:t xml:space="preserve"> </w:t>
            </w:r>
            <w:r>
              <w:rPr>
                <w:w w:val="105"/>
                <w:sz w:val="19"/>
              </w:rPr>
              <w:t>into</w:t>
            </w:r>
            <w:r>
              <w:rPr>
                <w:spacing w:val="-9"/>
                <w:w w:val="105"/>
                <w:sz w:val="19"/>
              </w:rPr>
              <w:t xml:space="preserve"> </w:t>
            </w:r>
            <w:r>
              <w:rPr>
                <w:w w:val="105"/>
                <w:sz w:val="19"/>
              </w:rPr>
              <w:t>the</w:t>
            </w:r>
          </w:p>
          <w:p w14:paraId="5F1B318A" w14:textId="77777777" w:rsidR="00204E1C" w:rsidRDefault="000A330A">
            <w:pPr>
              <w:pStyle w:val="TableParagraph"/>
              <w:spacing w:before="2" w:line="212" w:lineRule="exact"/>
              <w:rPr>
                <w:sz w:val="19"/>
              </w:rPr>
            </w:pPr>
            <w:r>
              <w:rPr>
                <w:w w:val="105"/>
                <w:sz w:val="19"/>
              </w:rPr>
              <w:t>decisions</w:t>
            </w:r>
            <w:r>
              <w:rPr>
                <w:spacing w:val="1"/>
                <w:w w:val="105"/>
                <w:sz w:val="19"/>
              </w:rPr>
              <w:t xml:space="preserve"> </w:t>
            </w:r>
            <w:r>
              <w:rPr>
                <w:w w:val="105"/>
                <w:sz w:val="19"/>
              </w:rPr>
              <w:t>to the</w:t>
            </w:r>
            <w:r>
              <w:rPr>
                <w:spacing w:val="-5"/>
                <w:w w:val="105"/>
                <w:sz w:val="19"/>
              </w:rPr>
              <w:t xml:space="preserve"> </w:t>
            </w:r>
            <w:r>
              <w:rPr>
                <w:w w:val="105"/>
                <w:sz w:val="19"/>
              </w:rPr>
              <w:t>maximum</w:t>
            </w:r>
          </w:p>
        </w:tc>
        <w:tc>
          <w:tcPr>
            <w:tcW w:w="2482" w:type="dxa"/>
            <w:tcBorders>
              <w:top w:val="single" w:sz="4" w:space="0" w:color="FFFFFF"/>
            </w:tcBorders>
            <w:shd w:val="clear" w:color="auto" w:fill="E4DFEB"/>
          </w:tcPr>
          <w:p w14:paraId="5B720705" w14:textId="77777777" w:rsidR="00204E1C" w:rsidRDefault="000A330A">
            <w:pPr>
              <w:pStyle w:val="TableParagraph"/>
              <w:spacing w:line="203" w:lineRule="exact"/>
              <w:ind w:left="95"/>
              <w:rPr>
                <w:sz w:val="19"/>
              </w:rPr>
            </w:pPr>
            <w:r>
              <w:rPr>
                <w:w w:val="105"/>
                <w:sz w:val="19"/>
              </w:rPr>
              <w:t>To</w:t>
            </w:r>
            <w:r>
              <w:rPr>
                <w:spacing w:val="-2"/>
                <w:w w:val="105"/>
                <w:sz w:val="19"/>
              </w:rPr>
              <w:t xml:space="preserve"> </w:t>
            </w:r>
            <w:r>
              <w:rPr>
                <w:w w:val="105"/>
                <w:sz w:val="19"/>
              </w:rPr>
              <w:t>implement</w:t>
            </w:r>
            <w:r>
              <w:rPr>
                <w:spacing w:val="2"/>
                <w:w w:val="105"/>
                <w:sz w:val="19"/>
              </w:rPr>
              <w:t xml:space="preserve"> </w:t>
            </w:r>
            <w:r>
              <w:rPr>
                <w:w w:val="105"/>
                <w:sz w:val="19"/>
              </w:rPr>
              <w:t>what</w:t>
            </w:r>
            <w:r>
              <w:rPr>
                <w:spacing w:val="2"/>
                <w:w w:val="105"/>
                <w:sz w:val="19"/>
              </w:rPr>
              <w:t xml:space="preserve"> </w:t>
            </w:r>
            <w:r>
              <w:rPr>
                <w:w w:val="105"/>
                <w:sz w:val="19"/>
              </w:rPr>
              <w:t>is</w:t>
            </w:r>
          </w:p>
          <w:p w14:paraId="0EC5B27E" w14:textId="77777777" w:rsidR="00204E1C" w:rsidRDefault="000A330A">
            <w:pPr>
              <w:pStyle w:val="TableParagraph"/>
              <w:spacing w:before="7"/>
              <w:ind w:left="95"/>
              <w:rPr>
                <w:sz w:val="19"/>
              </w:rPr>
            </w:pPr>
            <w:r>
              <w:rPr>
                <w:w w:val="105"/>
                <w:sz w:val="19"/>
              </w:rPr>
              <w:t>decided.</w:t>
            </w:r>
          </w:p>
        </w:tc>
      </w:tr>
      <w:tr w:rsidR="00204E1C" w14:paraId="40A6FAED" w14:textId="77777777">
        <w:trPr>
          <w:trHeight w:val="1199"/>
        </w:trPr>
        <w:tc>
          <w:tcPr>
            <w:tcW w:w="581" w:type="dxa"/>
            <w:vMerge/>
            <w:tcBorders>
              <w:top w:val="nil"/>
            </w:tcBorders>
            <w:shd w:val="clear" w:color="auto" w:fill="8063A1"/>
            <w:textDirection w:val="btLr"/>
          </w:tcPr>
          <w:p w14:paraId="0FB78278" w14:textId="77777777" w:rsidR="00204E1C" w:rsidRDefault="00204E1C">
            <w:pPr>
              <w:rPr>
                <w:sz w:val="2"/>
                <w:szCs w:val="2"/>
              </w:rPr>
            </w:pPr>
          </w:p>
        </w:tc>
        <w:tc>
          <w:tcPr>
            <w:tcW w:w="2155" w:type="dxa"/>
            <w:tcBorders>
              <w:right w:val="single" w:sz="4" w:space="0" w:color="FFFFFF"/>
            </w:tcBorders>
            <w:shd w:val="clear" w:color="auto" w:fill="E4DFEB"/>
          </w:tcPr>
          <w:p w14:paraId="1FC39945" w14:textId="77777777" w:rsidR="00204E1C" w:rsidRDefault="00204E1C">
            <w:pPr>
              <w:pStyle w:val="TableParagraph"/>
              <w:ind w:left="0"/>
              <w:rPr>
                <w:rFonts w:ascii="Times New Roman"/>
                <w:sz w:val="20"/>
              </w:rPr>
            </w:pPr>
          </w:p>
        </w:tc>
        <w:tc>
          <w:tcPr>
            <w:tcW w:w="2503" w:type="dxa"/>
            <w:tcBorders>
              <w:left w:val="single" w:sz="4" w:space="0" w:color="FFFFFF"/>
              <w:right w:val="single" w:sz="6" w:space="0" w:color="FFFFFF"/>
            </w:tcBorders>
            <w:shd w:val="clear" w:color="auto" w:fill="E4DFEB"/>
          </w:tcPr>
          <w:p w14:paraId="0562CB0E" w14:textId="77777777" w:rsidR="00204E1C" w:rsidRDefault="00204E1C">
            <w:pPr>
              <w:pStyle w:val="TableParagraph"/>
              <w:ind w:left="0"/>
              <w:rPr>
                <w:rFonts w:ascii="Times New Roman"/>
                <w:sz w:val="20"/>
              </w:rPr>
            </w:pPr>
          </w:p>
        </w:tc>
        <w:tc>
          <w:tcPr>
            <w:tcW w:w="2501" w:type="dxa"/>
            <w:tcBorders>
              <w:left w:val="single" w:sz="6" w:space="0" w:color="FFFFFF"/>
              <w:right w:val="single" w:sz="6" w:space="0" w:color="FFFFFF"/>
            </w:tcBorders>
            <w:shd w:val="clear" w:color="auto" w:fill="E4DFEB"/>
          </w:tcPr>
          <w:p w14:paraId="34CE0A41" w14:textId="77777777" w:rsidR="00204E1C" w:rsidRDefault="00204E1C">
            <w:pPr>
              <w:pStyle w:val="TableParagraph"/>
              <w:ind w:left="0"/>
              <w:rPr>
                <w:rFonts w:ascii="Times New Roman"/>
                <w:sz w:val="20"/>
              </w:rPr>
            </w:pPr>
          </w:p>
        </w:tc>
        <w:tc>
          <w:tcPr>
            <w:tcW w:w="2513" w:type="dxa"/>
            <w:tcBorders>
              <w:left w:val="single" w:sz="6" w:space="0" w:color="FFFFFF"/>
            </w:tcBorders>
            <w:shd w:val="clear" w:color="auto" w:fill="E4DFEB"/>
          </w:tcPr>
          <w:p w14:paraId="5EBC03FF" w14:textId="77777777" w:rsidR="00204E1C" w:rsidRDefault="000A330A">
            <w:pPr>
              <w:pStyle w:val="TableParagraph"/>
              <w:spacing w:before="8"/>
              <w:rPr>
                <w:sz w:val="19"/>
              </w:rPr>
            </w:pPr>
            <w:r>
              <w:rPr>
                <w:w w:val="105"/>
                <w:sz w:val="19"/>
              </w:rPr>
              <w:t>extent possible</w:t>
            </w:r>
          </w:p>
        </w:tc>
        <w:tc>
          <w:tcPr>
            <w:tcW w:w="2482" w:type="dxa"/>
            <w:shd w:val="clear" w:color="auto" w:fill="E4DFEB"/>
          </w:tcPr>
          <w:p w14:paraId="62EBF3C5" w14:textId="77777777" w:rsidR="00204E1C" w:rsidRDefault="00204E1C">
            <w:pPr>
              <w:pStyle w:val="TableParagraph"/>
              <w:ind w:left="0"/>
              <w:rPr>
                <w:rFonts w:ascii="Times New Roman"/>
                <w:sz w:val="20"/>
              </w:rPr>
            </w:pPr>
          </w:p>
        </w:tc>
      </w:tr>
    </w:tbl>
    <w:p w14:paraId="12EEF464" w14:textId="77777777" w:rsidR="00644A8D" w:rsidRDefault="00644A8D"/>
    <w:sectPr w:rsidR="00644A8D">
      <w:pgSz w:w="16840" w:h="11910" w:orient="landscape"/>
      <w:pgMar w:top="1100" w:right="1840" w:bottom="280"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ED1A" w14:textId="77777777" w:rsidR="006C2789" w:rsidRDefault="006C2789" w:rsidP="006C2789">
      <w:r>
        <w:separator/>
      </w:r>
    </w:p>
  </w:endnote>
  <w:endnote w:type="continuationSeparator" w:id="0">
    <w:p w14:paraId="5A74FF54" w14:textId="77777777" w:rsidR="006C2789" w:rsidRDefault="006C2789" w:rsidP="006C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Bold">
    <w:altName w:val="Bell 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0723" w14:textId="77777777" w:rsidR="006C2789" w:rsidRDefault="006C2789" w:rsidP="006C2789">
      <w:r>
        <w:separator/>
      </w:r>
    </w:p>
  </w:footnote>
  <w:footnote w:type="continuationSeparator" w:id="0">
    <w:p w14:paraId="138A9A43" w14:textId="77777777" w:rsidR="006C2789" w:rsidRDefault="006C2789" w:rsidP="006C2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8204"/>
    <w:multiLevelType w:val="hybridMultilevel"/>
    <w:tmpl w:val="AF000190"/>
    <w:lvl w:ilvl="0" w:tplc="4C920A20">
      <w:numFmt w:val="bullet"/>
      <w:lvlText w:val=""/>
      <w:lvlJc w:val="left"/>
      <w:pPr>
        <w:ind w:left="830" w:hanging="360"/>
      </w:pPr>
      <w:rPr>
        <w:rFonts w:ascii="Symbol" w:eastAsia="Symbol" w:hAnsi="Symbol" w:cs="Symbol" w:hint="default"/>
        <w:b w:val="0"/>
        <w:bCs w:val="0"/>
        <w:i w:val="0"/>
        <w:iCs w:val="0"/>
        <w:w w:val="100"/>
        <w:sz w:val="24"/>
        <w:szCs w:val="24"/>
      </w:rPr>
    </w:lvl>
    <w:lvl w:ilvl="1" w:tplc="A94672C0">
      <w:numFmt w:val="bullet"/>
      <w:lvlText w:val="•"/>
      <w:lvlJc w:val="left"/>
      <w:pPr>
        <w:ind w:left="1560" w:hanging="360"/>
      </w:pPr>
      <w:rPr>
        <w:rFonts w:hint="default"/>
      </w:rPr>
    </w:lvl>
    <w:lvl w:ilvl="2" w:tplc="D4401FD0">
      <w:numFmt w:val="bullet"/>
      <w:lvlText w:val="•"/>
      <w:lvlJc w:val="left"/>
      <w:pPr>
        <w:ind w:left="2387" w:hanging="360"/>
      </w:pPr>
      <w:rPr>
        <w:rFonts w:hint="default"/>
      </w:rPr>
    </w:lvl>
    <w:lvl w:ilvl="3" w:tplc="EC3C42E4">
      <w:numFmt w:val="bullet"/>
      <w:lvlText w:val="•"/>
      <w:lvlJc w:val="left"/>
      <w:pPr>
        <w:ind w:left="3214" w:hanging="360"/>
      </w:pPr>
      <w:rPr>
        <w:rFonts w:hint="default"/>
      </w:rPr>
    </w:lvl>
    <w:lvl w:ilvl="4" w:tplc="9698C9C6">
      <w:numFmt w:val="bullet"/>
      <w:lvlText w:val="•"/>
      <w:lvlJc w:val="left"/>
      <w:pPr>
        <w:ind w:left="4041" w:hanging="360"/>
      </w:pPr>
      <w:rPr>
        <w:rFonts w:hint="default"/>
      </w:rPr>
    </w:lvl>
    <w:lvl w:ilvl="5" w:tplc="2DBE3DFE">
      <w:numFmt w:val="bullet"/>
      <w:lvlText w:val="•"/>
      <w:lvlJc w:val="left"/>
      <w:pPr>
        <w:ind w:left="4869" w:hanging="360"/>
      </w:pPr>
      <w:rPr>
        <w:rFonts w:hint="default"/>
      </w:rPr>
    </w:lvl>
    <w:lvl w:ilvl="6" w:tplc="A2926BC2">
      <w:numFmt w:val="bullet"/>
      <w:lvlText w:val="•"/>
      <w:lvlJc w:val="left"/>
      <w:pPr>
        <w:ind w:left="5696" w:hanging="360"/>
      </w:pPr>
      <w:rPr>
        <w:rFonts w:hint="default"/>
      </w:rPr>
    </w:lvl>
    <w:lvl w:ilvl="7" w:tplc="93861682">
      <w:numFmt w:val="bullet"/>
      <w:lvlText w:val="•"/>
      <w:lvlJc w:val="left"/>
      <w:pPr>
        <w:ind w:left="6523" w:hanging="360"/>
      </w:pPr>
      <w:rPr>
        <w:rFonts w:hint="default"/>
      </w:rPr>
    </w:lvl>
    <w:lvl w:ilvl="8" w:tplc="FD8A646C">
      <w:numFmt w:val="bullet"/>
      <w:lvlText w:val="•"/>
      <w:lvlJc w:val="left"/>
      <w:pPr>
        <w:ind w:left="7350" w:hanging="360"/>
      </w:pPr>
      <w:rPr>
        <w:rFonts w:hint="default"/>
      </w:rPr>
    </w:lvl>
  </w:abstractNum>
  <w:abstractNum w:abstractNumId="1" w15:restartNumberingAfterBreak="0">
    <w:nsid w:val="71447D1A"/>
    <w:multiLevelType w:val="hybridMultilevel"/>
    <w:tmpl w:val="6A50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439636">
    <w:abstractNumId w:val="0"/>
  </w:num>
  <w:num w:numId="2" w16cid:durableId="162654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FEDBC"/>
    <w:rsid w:val="00033D13"/>
    <w:rsid w:val="00040E48"/>
    <w:rsid w:val="000A330A"/>
    <w:rsid w:val="001215CB"/>
    <w:rsid w:val="00204E1C"/>
    <w:rsid w:val="00241BBF"/>
    <w:rsid w:val="0026420C"/>
    <w:rsid w:val="002F0D67"/>
    <w:rsid w:val="0049428D"/>
    <w:rsid w:val="004D0419"/>
    <w:rsid w:val="004E465A"/>
    <w:rsid w:val="006332A7"/>
    <w:rsid w:val="00644A8D"/>
    <w:rsid w:val="00656C2F"/>
    <w:rsid w:val="006763C9"/>
    <w:rsid w:val="006C1081"/>
    <w:rsid w:val="006C2789"/>
    <w:rsid w:val="00732284"/>
    <w:rsid w:val="007970A1"/>
    <w:rsid w:val="00815F34"/>
    <w:rsid w:val="00994EEB"/>
    <w:rsid w:val="009C6F04"/>
    <w:rsid w:val="00B10CD3"/>
    <w:rsid w:val="00B52239"/>
    <w:rsid w:val="00BC6833"/>
    <w:rsid w:val="00C502E2"/>
    <w:rsid w:val="00D216B2"/>
    <w:rsid w:val="00E5069F"/>
    <w:rsid w:val="00F71BA1"/>
    <w:rsid w:val="00FD1334"/>
    <w:rsid w:val="093FEDBC"/>
    <w:rsid w:val="0E0684BE"/>
    <w:rsid w:val="17C0FFBB"/>
    <w:rsid w:val="1ECD0823"/>
    <w:rsid w:val="204C19BA"/>
    <w:rsid w:val="21E7EA1B"/>
    <w:rsid w:val="3447E001"/>
    <w:rsid w:val="60996258"/>
    <w:rsid w:val="6581A5BA"/>
    <w:rsid w:val="7CAFF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B82CA"/>
  <w15:docId w15:val="{7264DACC-63F7-43B4-B41A-1F73084F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line="341" w:lineRule="exact"/>
      <w:ind w:left="110"/>
    </w:pPr>
    <w:rPr>
      <w:b/>
      <w:bCs/>
      <w:sz w:val="28"/>
      <w:szCs w:val="28"/>
    </w:rPr>
  </w:style>
  <w:style w:type="paragraph" w:styleId="ListParagraph">
    <w:name w:val="List Paragraph"/>
    <w:basedOn w:val="Normal"/>
    <w:uiPriority w:val="1"/>
    <w:qFormat/>
    <w:pPr>
      <w:spacing w:before="1"/>
      <w:ind w:left="825" w:hanging="360"/>
    </w:pPr>
  </w:style>
  <w:style w:type="paragraph" w:customStyle="1" w:styleId="TableParagraph">
    <w:name w:val="Table Paragraph"/>
    <w:basedOn w:val="Normal"/>
    <w:uiPriority w:val="1"/>
    <w:qFormat/>
    <w:pPr>
      <w:ind w:left="100"/>
    </w:pPr>
    <w:rPr>
      <w:rFonts w:ascii="Arial" w:eastAsia="Arial" w:hAnsi="Arial" w:cs="Aria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33D13"/>
    <w:pPr>
      <w:widowControl/>
      <w:autoSpaceDE/>
      <w:autoSpaceDN/>
    </w:pPr>
    <w:rPr>
      <w:rFonts w:ascii="Calibri" w:eastAsia="Calibri" w:hAnsi="Calibri" w:cs="Calibri"/>
    </w:rPr>
  </w:style>
  <w:style w:type="character" w:styleId="Hyperlink">
    <w:name w:val="Hyperlink"/>
    <w:basedOn w:val="DefaultParagraphFont"/>
    <w:uiPriority w:val="99"/>
    <w:unhideWhenUsed/>
    <w:rsid w:val="00040E48"/>
    <w:rPr>
      <w:color w:val="0000FF" w:themeColor="hyperlink"/>
      <w:u w:val="single"/>
    </w:rPr>
  </w:style>
  <w:style w:type="character" w:styleId="UnresolvedMention">
    <w:name w:val="Unresolved Mention"/>
    <w:basedOn w:val="DefaultParagraphFont"/>
    <w:uiPriority w:val="99"/>
    <w:semiHidden/>
    <w:unhideWhenUsed/>
    <w:rsid w:val="00040E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1334"/>
    <w:rPr>
      <w:b/>
      <w:bCs/>
    </w:rPr>
  </w:style>
  <w:style w:type="character" w:customStyle="1" w:styleId="CommentSubjectChar">
    <w:name w:val="Comment Subject Char"/>
    <w:basedOn w:val="CommentTextChar"/>
    <w:link w:val="CommentSubject"/>
    <w:uiPriority w:val="99"/>
    <w:semiHidden/>
    <w:rsid w:val="00FD1334"/>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32284"/>
    <w:rPr>
      <w:color w:val="800080" w:themeColor="followedHyperlink"/>
      <w:u w:val="single"/>
    </w:rPr>
  </w:style>
  <w:style w:type="paragraph" w:customStyle="1" w:styleId="Default">
    <w:name w:val="Default"/>
    <w:rsid w:val="0026420C"/>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6C2789"/>
    <w:pPr>
      <w:tabs>
        <w:tab w:val="center" w:pos="4680"/>
        <w:tab w:val="right" w:pos="9360"/>
      </w:tabs>
    </w:pPr>
  </w:style>
  <w:style w:type="character" w:customStyle="1" w:styleId="HeaderChar">
    <w:name w:val="Header Char"/>
    <w:basedOn w:val="DefaultParagraphFont"/>
    <w:link w:val="Header"/>
    <w:uiPriority w:val="99"/>
    <w:rsid w:val="006C2789"/>
    <w:rPr>
      <w:rFonts w:ascii="Calibri" w:eastAsia="Calibri" w:hAnsi="Calibri" w:cs="Calibri"/>
    </w:rPr>
  </w:style>
  <w:style w:type="paragraph" w:styleId="Footer">
    <w:name w:val="footer"/>
    <w:basedOn w:val="Normal"/>
    <w:link w:val="FooterChar"/>
    <w:uiPriority w:val="99"/>
    <w:unhideWhenUsed/>
    <w:rsid w:val="006C2789"/>
    <w:pPr>
      <w:tabs>
        <w:tab w:val="center" w:pos="4680"/>
        <w:tab w:val="right" w:pos="9360"/>
      </w:tabs>
    </w:pPr>
  </w:style>
  <w:style w:type="character" w:customStyle="1" w:styleId="FooterChar">
    <w:name w:val="Footer Char"/>
    <w:basedOn w:val="DefaultParagraphFont"/>
    <w:link w:val="Footer"/>
    <w:uiPriority w:val="99"/>
    <w:rsid w:val="006C27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C@doctorsof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cbc.ca/system-improvement/health-system-redesig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C652B31A4744BB9A5858F36F6EB8C" ma:contentTypeVersion="6" ma:contentTypeDescription="Create a new document." ma:contentTypeScope="" ma:versionID="f9601891d02b3e16c27d530f37fd7d67">
  <xsd:schema xmlns:xsd="http://www.w3.org/2001/XMLSchema" xmlns:xs="http://www.w3.org/2001/XMLSchema" xmlns:p="http://schemas.microsoft.com/office/2006/metadata/properties" xmlns:ns2="d9557940-8ef0-4580-928e-b5b8d0105481" xmlns:ns3="b1c4c2f2-1608-4e97-a972-51b238b8992f" targetNamespace="http://schemas.microsoft.com/office/2006/metadata/properties" ma:root="true" ma:fieldsID="ea9b8be78ec85f787cd9199131972b88" ns2:_="" ns3:_="">
    <xsd:import namespace="d9557940-8ef0-4580-928e-b5b8d0105481"/>
    <xsd:import namespace="b1c4c2f2-1608-4e97-a972-51b238b89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7940-8ef0-4580-928e-b5b8d0105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4c2f2-1608-4e97-a972-51b238b89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CB703-5AC3-47C7-A445-22231100D05A}">
  <ds:schemaRefs>
    <ds:schemaRef ds:uri="http://schemas.openxmlformats.org/officeDocument/2006/bibliography"/>
  </ds:schemaRefs>
</ds:datastoreItem>
</file>

<file path=customXml/itemProps2.xml><?xml version="1.0" encoding="utf-8"?>
<ds:datastoreItem xmlns:ds="http://schemas.openxmlformats.org/officeDocument/2006/customXml" ds:itemID="{D92BA175-A58F-4F56-A478-43D219FEC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7940-8ef0-4580-928e-b5b8d0105481"/>
    <ds:schemaRef ds:uri="b1c4c2f2-1608-4e97-a972-51b238b89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A60DC-331B-4559-92F3-1A377FF39CFC}">
  <ds:schemaRefs>
    <ds:schemaRef ds:uri="http://purl.org/dc/elements/1.1/"/>
    <ds:schemaRef ds:uri="http://www.w3.org/XML/1998/namespace"/>
    <ds:schemaRef ds:uri="b1c4c2f2-1608-4e97-a972-51b238b8992f"/>
    <ds:schemaRef ds:uri="http://purl.org/dc/terms/"/>
    <ds:schemaRef ds:uri="http://schemas.microsoft.com/office/2006/metadata/properties"/>
    <ds:schemaRef ds:uri="http://schemas.microsoft.com/office/2006/documentManagement/types"/>
    <ds:schemaRef ds:uri="d9557940-8ef0-4580-928e-b5b8d010548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67E1B3-7F46-42A6-9A6D-69543E3C4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System Redesign Funding in Primary Care Fall 2019</dc:title>
  <dc:creator>McMillan, Monica HLTH:EX</dc:creator>
  <cp:lastModifiedBy>Allison Breunig</cp:lastModifiedBy>
  <cp:revision>6</cp:revision>
  <dcterms:created xsi:type="dcterms:W3CDTF">2023-12-13T23:43:00Z</dcterms:created>
  <dcterms:modified xsi:type="dcterms:W3CDTF">2023-12-15T22:26:00Z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Word</vt:lpwstr>
  </property>
  <property fmtid="{D5CDD505-2E9C-101B-9397-08002B2CF9AE}" pid="4" name="LastSaved">
    <vt:filetime>2022-04-25T00:00:00Z</vt:filetime>
  </property>
  <property fmtid="{D5CDD505-2E9C-101B-9397-08002B2CF9AE}" pid="5" name="ContentTypeId">
    <vt:lpwstr>0x010100769C652B31A4744BB9A5858F36F6EB8C</vt:lpwstr>
  </property>
</Properties>
</file>