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A8F" w14:textId="3511B33F" w:rsidR="008335C9" w:rsidRPr="0082750B" w:rsidRDefault="00DE240B" w:rsidP="0082750B">
      <w:pPr>
        <w:pStyle w:val="Heading1"/>
      </w:pPr>
      <w:r>
        <w:t xml:space="preserve">Primary Care Network </w:t>
      </w:r>
      <w:r w:rsidR="00620A3A">
        <w:t xml:space="preserve">(PCN) </w:t>
      </w:r>
      <w:r>
        <w:t xml:space="preserve">Manager </w:t>
      </w:r>
    </w:p>
    <w:p w14:paraId="6A93A3AA" w14:textId="77777777" w:rsidR="00DE240B" w:rsidRPr="00E9038B" w:rsidRDefault="00DE240B" w:rsidP="00DE240B">
      <w:pPr>
        <w:pStyle w:val="Heading2"/>
      </w:pPr>
      <w:r w:rsidRPr="00E9038B">
        <w:t xml:space="preserve">The Organization </w:t>
      </w:r>
    </w:p>
    <w:p w14:paraId="74C328CF" w14:textId="234CBB62" w:rsidR="00DE240B" w:rsidRPr="00DE240B" w:rsidRDefault="00DE240B" w:rsidP="00DE240B">
      <w:pPr>
        <w:autoSpaceDE w:val="0"/>
        <w:autoSpaceDN w:val="0"/>
        <w:adjustRightInd w:val="0"/>
        <w:rPr>
          <w:rFonts w:ascii="Calibri" w:hAnsi="Calibri" w:cs="Times New Roman"/>
          <w:lang w:val="en-US"/>
        </w:rPr>
      </w:pPr>
      <w:r w:rsidRPr="00BF7FD5">
        <w:rPr>
          <w:rFonts w:ascii="Calibri" w:hAnsi="Calibri" w:cs="Times New Roman"/>
          <w:lang w:val="en-US"/>
        </w:rPr>
        <w:t xml:space="preserve">The </w:t>
      </w:r>
      <w:r>
        <w:rPr>
          <w:rFonts w:ascii="Calibri" w:hAnsi="Calibri" w:cs="Times New Roman"/>
          <w:lang w:val="en-US"/>
        </w:rPr>
        <w:t xml:space="preserve"> </w:t>
      </w:r>
      <w:r w:rsidRPr="00BF7FD5">
        <w:rPr>
          <w:rFonts w:ascii="Calibri" w:hAnsi="Calibri" w:cs="Times New Roman"/>
          <w:lang w:val="en-US"/>
        </w:rPr>
        <w:t xml:space="preserve">PCN is a network of local primary care service providers working together to </w:t>
      </w:r>
      <w:r>
        <w:rPr>
          <w:rFonts w:ascii="Calibri" w:hAnsi="Calibri" w:cs="Times New Roman"/>
          <w:lang w:val="en-US"/>
        </w:rPr>
        <w:t>meet the needs of</w:t>
      </w:r>
      <w:r w:rsidRPr="00BF7FD5">
        <w:rPr>
          <w:rFonts w:ascii="Calibri" w:hAnsi="Calibri" w:cs="Times New Roman"/>
          <w:lang w:val="en-US"/>
        </w:rPr>
        <w:t xml:space="preserve"> the population</w:t>
      </w:r>
      <w:r>
        <w:rPr>
          <w:rFonts w:ascii="Calibri" w:hAnsi="Calibri" w:cs="Times New Roman"/>
          <w:lang w:val="en-US"/>
        </w:rPr>
        <w:t xml:space="preserve">. It is </w:t>
      </w:r>
      <w:r w:rsidRPr="00BF7FD5">
        <w:rPr>
          <w:rFonts w:ascii="Calibri" w:hAnsi="Calibri" w:cs="Times New Roman"/>
          <w:lang w:val="en-US"/>
        </w:rPr>
        <w:t>a partnership between</w:t>
      </w:r>
      <w:r>
        <w:rPr>
          <w:rFonts w:ascii="Calibri" w:hAnsi="Calibri" w:cs="Times New Roman"/>
          <w:lang w:val="en-US"/>
        </w:rPr>
        <w:t xml:space="preserve"> the </w:t>
      </w:r>
      <w:r w:rsidRPr="00BF7FD5">
        <w:rPr>
          <w:rFonts w:ascii="Calibri" w:hAnsi="Calibri" w:cs="Times New Roman"/>
          <w:lang w:val="en-US"/>
        </w:rPr>
        <w:t>First Nations Health Authority, local First Nation(s), Métis,</w:t>
      </w:r>
      <w:r>
        <w:rPr>
          <w:rFonts w:ascii="Calibri" w:hAnsi="Calibri" w:cs="Times New Roman"/>
          <w:lang w:val="en-US"/>
        </w:rPr>
        <w:t xml:space="preserve"> Inuit and other Indigenous organizations,  Division of Family Practice (DFP)</w:t>
      </w:r>
      <w:r w:rsidRPr="00BF7FD5">
        <w:rPr>
          <w:rFonts w:ascii="Calibri" w:hAnsi="Calibri" w:cs="Times New Roman"/>
          <w:lang w:val="en-US"/>
        </w:rPr>
        <w:t xml:space="preserve">, </w:t>
      </w:r>
      <w:r w:rsidR="0082750B">
        <w:rPr>
          <w:rFonts w:ascii="Calibri" w:hAnsi="Calibri" w:cs="Times New Roman"/>
          <w:lang w:val="en-US"/>
        </w:rPr>
        <w:t>Health Authority</w:t>
      </w:r>
      <w:r>
        <w:rPr>
          <w:rFonts w:ascii="Calibri" w:hAnsi="Calibri" w:cs="Times New Roman"/>
          <w:lang w:val="en-US"/>
        </w:rPr>
        <w:t xml:space="preserve">, </w:t>
      </w:r>
      <w:r w:rsidRPr="00BF7FD5">
        <w:rPr>
          <w:rFonts w:ascii="Calibri" w:hAnsi="Calibri" w:cs="Times New Roman"/>
          <w:lang w:val="en-US"/>
        </w:rPr>
        <w:t>other community providers</w:t>
      </w:r>
      <w:r>
        <w:rPr>
          <w:rFonts w:ascii="Calibri" w:hAnsi="Calibri" w:cs="Times New Roman"/>
          <w:lang w:val="en-US"/>
        </w:rPr>
        <w:t xml:space="preserve"> and patient partners. Strategic direction and oversight for the PCN is provided by the PCN Steering Committee. </w:t>
      </w:r>
    </w:p>
    <w:p w14:paraId="7E018156" w14:textId="77777777" w:rsidR="00DE240B" w:rsidRDefault="00DE240B" w:rsidP="00DE240B">
      <w:pPr>
        <w:pStyle w:val="Heading2"/>
      </w:pPr>
      <w:r>
        <w:t>Role Summary</w:t>
      </w:r>
    </w:p>
    <w:p w14:paraId="57617E39" w14:textId="76351152" w:rsidR="0021279D" w:rsidRPr="0021279D" w:rsidRDefault="00A35FB6" w:rsidP="0021279D">
      <w:pPr>
        <w:rPr>
          <w:rFonts w:ascii="Calibri" w:hAnsi="Calibri" w:cs="Times New Roman"/>
          <w:lang w:val="en-US"/>
        </w:rPr>
      </w:pPr>
      <w:r w:rsidRPr="00A35FB6">
        <w:rPr>
          <w:rFonts w:ascii="Calibri" w:hAnsi="Calibri" w:cs="Times New Roman"/>
          <w:lang w:val="en-US"/>
        </w:rPr>
        <w:t>In unison with other PCN Mangers and PCN staff</w:t>
      </w:r>
      <w:r>
        <w:rPr>
          <w:rFonts w:ascii="Calibri" w:hAnsi="Calibri" w:cs="Times New Roman"/>
          <w:lang w:val="en-US"/>
        </w:rPr>
        <w:t xml:space="preserve"> the </w:t>
      </w:r>
      <w:r w:rsidR="0021279D">
        <w:rPr>
          <w:rFonts w:ascii="Calibri" w:hAnsi="Calibri" w:cs="Times New Roman"/>
          <w:lang w:val="en-US"/>
        </w:rPr>
        <w:t xml:space="preserve">PCN Manager </w:t>
      </w:r>
      <w:r w:rsidR="00AA5DFE">
        <w:rPr>
          <w:rFonts w:ascii="Calibri" w:hAnsi="Calibri" w:cs="Times New Roman"/>
          <w:lang w:val="en-US"/>
        </w:rPr>
        <w:t>supports</w:t>
      </w:r>
      <w:r w:rsidR="0021279D">
        <w:rPr>
          <w:rFonts w:ascii="Calibri" w:hAnsi="Calibri" w:cs="Times New Roman"/>
          <w:lang w:val="en-US"/>
        </w:rPr>
        <w:t xml:space="preserve"> the </w:t>
      </w:r>
      <w:r w:rsidR="00DE240B" w:rsidRPr="00BF7FD5">
        <w:rPr>
          <w:rFonts w:ascii="Calibri" w:hAnsi="Calibri" w:cs="Times New Roman"/>
          <w:lang w:val="en-US"/>
        </w:rPr>
        <w:t xml:space="preserve">implementation </w:t>
      </w:r>
      <w:r w:rsidR="00DE240B">
        <w:rPr>
          <w:rFonts w:ascii="Calibri" w:hAnsi="Calibri" w:cs="Times New Roman"/>
          <w:lang w:val="en-US"/>
        </w:rPr>
        <w:t xml:space="preserve">and on-going operation </w:t>
      </w:r>
      <w:r w:rsidR="00DE240B" w:rsidRPr="00BF7FD5">
        <w:rPr>
          <w:rFonts w:ascii="Calibri" w:hAnsi="Calibri" w:cs="Times New Roman"/>
          <w:lang w:val="en-US"/>
        </w:rPr>
        <w:t xml:space="preserve">of the  PCN </w:t>
      </w:r>
      <w:r w:rsidR="00DE240B">
        <w:rPr>
          <w:rFonts w:ascii="Calibri" w:hAnsi="Calibri" w:cs="Times New Roman"/>
          <w:lang w:val="en-US"/>
        </w:rPr>
        <w:t>as directed by</w:t>
      </w:r>
      <w:r w:rsidR="00806C49">
        <w:rPr>
          <w:rFonts w:ascii="Calibri" w:hAnsi="Calibri" w:cs="Times New Roman"/>
          <w:lang w:val="en-US"/>
        </w:rPr>
        <w:t xml:space="preserve"> the PCN Director </w:t>
      </w:r>
      <w:r w:rsidR="00DE240B">
        <w:rPr>
          <w:rFonts w:ascii="Calibri" w:hAnsi="Calibri" w:cs="Times New Roman"/>
          <w:lang w:val="en-US"/>
        </w:rPr>
        <w:t xml:space="preserve">and as outlined in the Ministry of Health approved PCN Service Plan. </w:t>
      </w:r>
      <w:r>
        <w:rPr>
          <w:rFonts w:ascii="Calibri" w:hAnsi="Calibri" w:cs="Times New Roman"/>
          <w:lang w:val="en-US"/>
        </w:rPr>
        <w:t>The</w:t>
      </w:r>
      <w:r w:rsidR="0051303C">
        <w:rPr>
          <w:rFonts w:ascii="Calibri" w:hAnsi="Calibri" w:cs="Times New Roman"/>
          <w:lang w:val="en-US"/>
        </w:rPr>
        <w:t xml:space="preserve"> PCN Manager</w:t>
      </w:r>
      <w:r w:rsidR="0051303C" w:rsidRPr="0051303C">
        <w:rPr>
          <w:rFonts w:ascii="Calibri" w:hAnsi="Calibri" w:cs="Times New Roman"/>
          <w:lang w:val="en-US"/>
        </w:rPr>
        <w:t xml:space="preserve"> </w:t>
      </w:r>
      <w:r w:rsidR="009B36F2">
        <w:rPr>
          <w:rFonts w:ascii="Calibri" w:hAnsi="Calibri" w:cs="Times New Roman"/>
          <w:lang w:val="en-US"/>
        </w:rPr>
        <w:t>oversees</w:t>
      </w:r>
      <w:r>
        <w:rPr>
          <w:rFonts w:ascii="Calibri" w:hAnsi="Calibri" w:cs="Times New Roman"/>
          <w:lang w:val="en-US"/>
        </w:rPr>
        <w:t xml:space="preserve"> the implementation </w:t>
      </w:r>
      <w:r w:rsidRPr="00A35FB6">
        <w:rPr>
          <w:rFonts w:ascii="Calibri" w:hAnsi="Calibri" w:cs="Times New Roman"/>
          <w:lang w:val="en-US"/>
        </w:rPr>
        <w:t>of approved PCN projects and initiatives</w:t>
      </w:r>
      <w:r>
        <w:rPr>
          <w:rFonts w:ascii="Calibri" w:hAnsi="Calibri" w:cs="Times New Roman"/>
          <w:lang w:val="en-US"/>
        </w:rPr>
        <w:t xml:space="preserve"> </w:t>
      </w:r>
      <w:r w:rsidR="009B36F2">
        <w:rPr>
          <w:rFonts w:ascii="Calibri" w:hAnsi="Calibri" w:cs="Times New Roman"/>
          <w:lang w:val="en-US"/>
        </w:rPr>
        <w:t xml:space="preserve">in collaboration </w:t>
      </w:r>
      <w:r w:rsidR="0021279D" w:rsidRPr="0021279D">
        <w:rPr>
          <w:rFonts w:ascii="Calibri" w:hAnsi="Calibri" w:cs="Times New Roman"/>
          <w:lang w:val="en-US"/>
        </w:rPr>
        <w:t xml:space="preserve">with the </w:t>
      </w:r>
      <w:r w:rsidR="009B36F2">
        <w:rPr>
          <w:rFonts w:ascii="Calibri" w:hAnsi="Calibri" w:cs="Times New Roman"/>
          <w:lang w:val="en-US"/>
        </w:rPr>
        <w:t>VDFP</w:t>
      </w:r>
      <w:r w:rsidR="0021279D" w:rsidRPr="0021279D">
        <w:rPr>
          <w:rFonts w:ascii="Calibri" w:hAnsi="Calibri" w:cs="Times New Roman"/>
          <w:lang w:val="en-US"/>
        </w:rPr>
        <w:t xml:space="preserve">, </w:t>
      </w:r>
      <w:r w:rsidR="0082750B">
        <w:rPr>
          <w:rFonts w:ascii="Calibri" w:hAnsi="Calibri" w:cs="Times New Roman"/>
          <w:lang w:val="en-US"/>
        </w:rPr>
        <w:t>Health Authority</w:t>
      </w:r>
      <w:r w:rsidR="0021279D" w:rsidRPr="0021279D">
        <w:rPr>
          <w:rFonts w:ascii="Calibri" w:hAnsi="Calibri" w:cs="Times New Roman"/>
          <w:lang w:val="en-US"/>
        </w:rPr>
        <w:t xml:space="preserve"> staff, Patient Medical Home (PMH) programs/services, primary care providers (including Fee for Service Physicians), and community agencies/organizations</w:t>
      </w:r>
      <w:r w:rsidR="009B36F2">
        <w:rPr>
          <w:rFonts w:ascii="Calibri" w:hAnsi="Calibri" w:cs="Times New Roman"/>
          <w:lang w:val="en-US"/>
        </w:rPr>
        <w:t>. The PCN Manager is responsible for i</w:t>
      </w:r>
      <w:r w:rsidR="009B36F2" w:rsidRPr="009B36F2">
        <w:rPr>
          <w:rFonts w:ascii="Calibri" w:hAnsi="Calibri" w:cs="Times New Roman"/>
          <w:lang w:val="en-US"/>
        </w:rPr>
        <w:t>nitiat</w:t>
      </w:r>
      <w:r w:rsidR="009B36F2">
        <w:rPr>
          <w:rFonts w:ascii="Calibri" w:hAnsi="Calibri" w:cs="Times New Roman"/>
          <w:lang w:val="en-US"/>
        </w:rPr>
        <w:t>ing</w:t>
      </w:r>
      <w:r w:rsidR="009B36F2" w:rsidRPr="009B36F2">
        <w:rPr>
          <w:rFonts w:ascii="Calibri" w:hAnsi="Calibri" w:cs="Times New Roman"/>
          <w:lang w:val="en-US"/>
        </w:rPr>
        <w:t xml:space="preserve"> and support</w:t>
      </w:r>
      <w:r w:rsidR="009B36F2">
        <w:rPr>
          <w:rFonts w:ascii="Calibri" w:hAnsi="Calibri" w:cs="Times New Roman"/>
          <w:lang w:val="en-US"/>
        </w:rPr>
        <w:t>ing</w:t>
      </w:r>
      <w:r w:rsidR="009B36F2" w:rsidRPr="009B36F2">
        <w:rPr>
          <w:rFonts w:ascii="Calibri" w:hAnsi="Calibri" w:cs="Times New Roman"/>
          <w:lang w:val="en-US"/>
        </w:rPr>
        <w:t xml:space="preserve"> ongoing quality improvement and change management activities</w:t>
      </w:r>
      <w:r w:rsidR="009B36F2">
        <w:rPr>
          <w:rFonts w:ascii="Calibri" w:hAnsi="Calibri" w:cs="Times New Roman"/>
          <w:lang w:val="en-US"/>
        </w:rPr>
        <w:t xml:space="preserve">, and </w:t>
      </w:r>
      <w:r w:rsidR="009B36F2" w:rsidRPr="009B36F2">
        <w:rPr>
          <w:rFonts w:ascii="Calibri" w:hAnsi="Calibri" w:cs="Times New Roman"/>
          <w:lang w:val="en-US"/>
        </w:rPr>
        <w:t>establish</w:t>
      </w:r>
      <w:r w:rsidR="009B36F2">
        <w:rPr>
          <w:rFonts w:ascii="Calibri" w:hAnsi="Calibri" w:cs="Times New Roman"/>
          <w:lang w:val="en-US"/>
        </w:rPr>
        <w:t>ing</w:t>
      </w:r>
      <w:r w:rsidR="009B36F2" w:rsidRPr="009B36F2">
        <w:rPr>
          <w:rFonts w:ascii="Calibri" w:hAnsi="Calibri" w:cs="Times New Roman"/>
          <w:lang w:val="en-US"/>
        </w:rPr>
        <w:t xml:space="preserve"> </w:t>
      </w:r>
      <w:r w:rsidR="009B36F2">
        <w:rPr>
          <w:rFonts w:ascii="Calibri" w:hAnsi="Calibri" w:cs="Times New Roman"/>
          <w:lang w:val="en-US"/>
        </w:rPr>
        <w:t xml:space="preserve">and supporting </w:t>
      </w:r>
      <w:r w:rsidR="009B36F2" w:rsidRPr="009B36F2">
        <w:rPr>
          <w:rFonts w:ascii="Calibri" w:hAnsi="Calibri" w:cs="Times New Roman"/>
          <w:lang w:val="en-US"/>
        </w:rPr>
        <w:t>evaluation processes</w:t>
      </w:r>
      <w:r w:rsidR="009B36F2">
        <w:rPr>
          <w:rFonts w:ascii="Calibri" w:hAnsi="Calibri" w:cs="Times New Roman"/>
          <w:lang w:val="en-US"/>
        </w:rPr>
        <w:t>.</w:t>
      </w:r>
    </w:p>
    <w:p w14:paraId="22BE15F1" w14:textId="77777777" w:rsidR="00806C49" w:rsidRPr="00806C49" w:rsidRDefault="00806C49" w:rsidP="00B93B7C">
      <w:pPr>
        <w:pStyle w:val="ListParagraph"/>
        <w:ind w:left="1080"/>
        <w:rPr>
          <w:rFonts w:ascii="Calibri" w:hAnsi="Calibri" w:cs="Times New Roman"/>
          <w:sz w:val="22"/>
          <w:szCs w:val="22"/>
          <w:lang w:val="en-US"/>
        </w:rPr>
      </w:pPr>
    </w:p>
    <w:p w14:paraId="2C23B99F" w14:textId="029B968D" w:rsidR="00DE240B" w:rsidRDefault="00DE240B" w:rsidP="00B93B7C">
      <w:pPr>
        <w:pStyle w:val="Heading2"/>
        <w:spacing w:before="0"/>
        <w:rPr>
          <w:lang w:val="en-US"/>
        </w:rPr>
      </w:pPr>
      <w:r>
        <w:rPr>
          <w:lang w:val="en-US"/>
        </w:rPr>
        <w:t>Duties and Responsibilities</w:t>
      </w:r>
    </w:p>
    <w:p w14:paraId="335B91D5" w14:textId="77777777" w:rsidR="00317D7E" w:rsidRDefault="00317D7E" w:rsidP="00B93B7C">
      <w:pPr>
        <w:spacing w:after="0"/>
        <w:rPr>
          <w:b/>
          <w:bCs/>
          <w:lang w:val="en-US"/>
        </w:rPr>
      </w:pPr>
    </w:p>
    <w:p w14:paraId="7194C8AC" w14:textId="510120FE" w:rsidR="00DE240B" w:rsidRDefault="00DE240B" w:rsidP="00B93B7C">
      <w:pPr>
        <w:spacing w:after="0"/>
        <w:rPr>
          <w:b/>
          <w:bCs/>
          <w:lang w:val="en-US"/>
        </w:rPr>
      </w:pPr>
      <w:r>
        <w:rPr>
          <w:b/>
          <w:bCs/>
          <w:lang w:val="en-US"/>
        </w:rPr>
        <w:t>Leadership</w:t>
      </w:r>
    </w:p>
    <w:p w14:paraId="73E36C5C" w14:textId="731EA700" w:rsidR="00DE240B" w:rsidRPr="002C6DFC" w:rsidRDefault="00DE240B" w:rsidP="00DE240B">
      <w:pPr>
        <w:pStyle w:val="ListParagraph"/>
        <w:numPr>
          <w:ilvl w:val="0"/>
          <w:numId w:val="10"/>
        </w:numPr>
        <w:rPr>
          <w:sz w:val="22"/>
          <w:szCs w:val="22"/>
        </w:rPr>
      </w:pPr>
      <w:r w:rsidRPr="00020F7E">
        <w:rPr>
          <w:sz w:val="22"/>
          <w:szCs w:val="22"/>
        </w:rPr>
        <w:t>Supports the mission, vision, values, policies/procedures and strategic priorities of the  PCN.</w:t>
      </w:r>
    </w:p>
    <w:p w14:paraId="76C10B9E" w14:textId="77777777" w:rsidR="00DE240B" w:rsidRPr="00FD18AC" w:rsidRDefault="00DE240B" w:rsidP="00DE240B">
      <w:pPr>
        <w:pStyle w:val="ListParagraph"/>
        <w:numPr>
          <w:ilvl w:val="0"/>
          <w:numId w:val="10"/>
        </w:numPr>
        <w:rPr>
          <w:sz w:val="22"/>
          <w:szCs w:val="22"/>
        </w:rPr>
      </w:pPr>
      <w:r w:rsidRPr="00020F7E">
        <w:rPr>
          <w:rFonts w:cs="Times New Roman"/>
          <w:sz w:val="22"/>
          <w:szCs w:val="22"/>
          <w:lang w:val="en-US"/>
        </w:rPr>
        <w:t>Demonstrates and promotes a commitment to cultural safety and humility within the PCN.</w:t>
      </w:r>
    </w:p>
    <w:p w14:paraId="66E79286" w14:textId="51F78D26" w:rsidR="00DE240B" w:rsidRPr="009064D8" w:rsidRDefault="0051303C" w:rsidP="00DE240B">
      <w:pPr>
        <w:pStyle w:val="ListParagraph"/>
        <w:numPr>
          <w:ilvl w:val="0"/>
          <w:numId w:val="10"/>
        </w:numPr>
        <w:rPr>
          <w:color w:val="000000" w:themeColor="text1"/>
          <w:sz w:val="22"/>
          <w:szCs w:val="22"/>
        </w:rPr>
      </w:pPr>
      <w:r>
        <w:rPr>
          <w:color w:val="000000" w:themeColor="text1"/>
          <w:sz w:val="22"/>
          <w:szCs w:val="22"/>
        </w:rPr>
        <w:t>Oversees implementation of</w:t>
      </w:r>
      <w:r w:rsidR="00DE240B">
        <w:rPr>
          <w:color w:val="000000" w:themeColor="text1"/>
          <w:sz w:val="22"/>
          <w:szCs w:val="22"/>
        </w:rPr>
        <w:t xml:space="preserve"> patient engagement strategy to</w:t>
      </w:r>
      <w:r w:rsidR="00DE240B" w:rsidRPr="009064D8">
        <w:rPr>
          <w:color w:val="000000" w:themeColor="text1"/>
          <w:sz w:val="22"/>
          <w:szCs w:val="22"/>
        </w:rPr>
        <w:t xml:space="preserve"> ensu</w:t>
      </w:r>
      <w:r w:rsidR="00DE240B">
        <w:rPr>
          <w:color w:val="000000" w:themeColor="text1"/>
          <w:sz w:val="22"/>
          <w:szCs w:val="22"/>
        </w:rPr>
        <w:t>re</w:t>
      </w:r>
      <w:r w:rsidR="00DE240B" w:rsidRPr="009064D8">
        <w:rPr>
          <w:color w:val="000000" w:themeColor="text1"/>
          <w:sz w:val="22"/>
          <w:szCs w:val="22"/>
        </w:rPr>
        <w:t xml:space="preserve"> the inclusion of patient voices within and across the PCN.</w:t>
      </w:r>
    </w:p>
    <w:p w14:paraId="5CED0EB2" w14:textId="77777777" w:rsidR="00DE240B" w:rsidRPr="007A25AF" w:rsidRDefault="00DE240B" w:rsidP="00DE240B">
      <w:pPr>
        <w:pStyle w:val="ListParagraph"/>
        <w:numPr>
          <w:ilvl w:val="0"/>
          <w:numId w:val="10"/>
        </w:numPr>
        <w:rPr>
          <w:sz w:val="22"/>
          <w:szCs w:val="22"/>
        </w:rPr>
      </w:pPr>
      <w:r w:rsidRPr="00020F7E">
        <w:rPr>
          <w:rFonts w:cs="Times New Roman"/>
          <w:sz w:val="22"/>
          <w:szCs w:val="22"/>
          <w:lang w:val="en-US"/>
        </w:rPr>
        <w:t>Actively participates in the effective governance and function of the PCN by providing administrative and proactive strategic support to the PCN Steering Committee and working groups, and by ensuring effective engagement of all partners and people impacted by the PCN.</w:t>
      </w:r>
    </w:p>
    <w:p w14:paraId="0D59B1B6" w14:textId="77777777" w:rsidR="00DE240B" w:rsidRPr="00020F7E" w:rsidRDefault="00DE240B" w:rsidP="00DE240B">
      <w:pPr>
        <w:pStyle w:val="ListParagraph"/>
        <w:numPr>
          <w:ilvl w:val="0"/>
          <w:numId w:val="10"/>
        </w:numPr>
        <w:rPr>
          <w:sz w:val="22"/>
          <w:szCs w:val="22"/>
        </w:rPr>
      </w:pPr>
      <w:r w:rsidRPr="00020F7E">
        <w:rPr>
          <w:rFonts w:cs="Times New Roman"/>
          <w:sz w:val="22"/>
          <w:szCs w:val="22"/>
          <w:lang w:val="en-US"/>
        </w:rPr>
        <w:t xml:space="preserve">Leads quality improvement </w:t>
      </w:r>
      <w:r>
        <w:rPr>
          <w:rFonts w:cs="Times New Roman"/>
          <w:sz w:val="22"/>
          <w:szCs w:val="22"/>
          <w:lang w:val="en-US"/>
        </w:rPr>
        <w:t>and evaluation activities</w:t>
      </w:r>
      <w:r w:rsidRPr="00020F7E">
        <w:rPr>
          <w:rFonts w:cs="Times New Roman"/>
          <w:sz w:val="22"/>
          <w:szCs w:val="22"/>
          <w:lang w:val="en-US"/>
        </w:rPr>
        <w:t>; including access and quality of care for populations served by the PCN.</w:t>
      </w:r>
    </w:p>
    <w:p w14:paraId="1D091F8F" w14:textId="274CE412" w:rsidR="00DB4466" w:rsidRDefault="0051303C" w:rsidP="00DE240B">
      <w:pPr>
        <w:pStyle w:val="ListParagraph"/>
        <w:numPr>
          <w:ilvl w:val="0"/>
          <w:numId w:val="10"/>
        </w:numPr>
        <w:rPr>
          <w:sz w:val="22"/>
          <w:szCs w:val="22"/>
        </w:rPr>
      </w:pPr>
      <w:r>
        <w:rPr>
          <w:rFonts w:cs="Times New Roman"/>
          <w:sz w:val="22"/>
          <w:szCs w:val="22"/>
          <w:lang w:val="en-US"/>
        </w:rPr>
        <w:t>Oversee implementation</w:t>
      </w:r>
      <w:r w:rsidR="00DE240B" w:rsidRPr="00020F7E">
        <w:rPr>
          <w:rFonts w:cs="Times New Roman"/>
          <w:sz w:val="22"/>
          <w:szCs w:val="22"/>
          <w:lang w:val="en-US"/>
        </w:rPr>
        <w:t xml:space="preserve"> of </w:t>
      </w:r>
      <w:r w:rsidR="00DE240B">
        <w:rPr>
          <w:rFonts w:cs="Times New Roman"/>
          <w:sz w:val="22"/>
          <w:szCs w:val="22"/>
          <w:lang w:val="en-US"/>
        </w:rPr>
        <w:t xml:space="preserve">primary care </w:t>
      </w:r>
      <w:r w:rsidR="00DE240B" w:rsidRPr="00020F7E">
        <w:rPr>
          <w:rFonts w:cs="Times New Roman"/>
          <w:sz w:val="22"/>
          <w:szCs w:val="22"/>
          <w:lang w:val="en-US"/>
        </w:rPr>
        <w:t xml:space="preserve">initiatives, goals and objectives </w:t>
      </w:r>
      <w:r w:rsidR="00DE240B">
        <w:rPr>
          <w:rFonts w:cs="Times New Roman"/>
          <w:sz w:val="22"/>
          <w:szCs w:val="22"/>
          <w:lang w:val="en-US"/>
        </w:rPr>
        <w:t xml:space="preserve">within the PCN </w:t>
      </w:r>
      <w:r w:rsidR="00DE240B">
        <w:rPr>
          <w:sz w:val="22"/>
          <w:szCs w:val="22"/>
        </w:rPr>
        <w:t xml:space="preserve">which includes working with Patient Medical Home (PMH) programs/services, other primary care providers, </w:t>
      </w:r>
      <w:r w:rsidR="0082750B">
        <w:rPr>
          <w:sz w:val="22"/>
          <w:szCs w:val="22"/>
        </w:rPr>
        <w:t>Health Authority</w:t>
      </w:r>
      <w:r w:rsidR="00DE240B">
        <w:rPr>
          <w:sz w:val="22"/>
          <w:szCs w:val="22"/>
        </w:rPr>
        <w:t>, community agencies, and other stakeholders.</w:t>
      </w:r>
    </w:p>
    <w:p w14:paraId="4BD658BC" w14:textId="77777777" w:rsidR="0082750B" w:rsidRPr="0082750B" w:rsidRDefault="0082750B" w:rsidP="00DE240B">
      <w:pPr>
        <w:pStyle w:val="ListParagraph"/>
        <w:numPr>
          <w:ilvl w:val="0"/>
          <w:numId w:val="10"/>
        </w:numPr>
        <w:rPr>
          <w:sz w:val="22"/>
          <w:szCs w:val="22"/>
        </w:rPr>
      </w:pPr>
    </w:p>
    <w:p w14:paraId="50E31070" w14:textId="7DDD71C7" w:rsidR="00DE240B" w:rsidRDefault="00DE240B" w:rsidP="00DE240B">
      <w:pPr>
        <w:rPr>
          <w:lang w:val="en-US"/>
        </w:rPr>
      </w:pPr>
      <w:r>
        <w:rPr>
          <w:b/>
          <w:bCs/>
          <w:lang w:val="en-US"/>
        </w:rPr>
        <w:t>Program Management &amp; Reporting</w:t>
      </w:r>
    </w:p>
    <w:p w14:paraId="7D28FF81" w14:textId="2BDA4B97" w:rsidR="0051303C" w:rsidRDefault="0051303C" w:rsidP="0051303C">
      <w:pPr>
        <w:pStyle w:val="ListParagraph"/>
        <w:numPr>
          <w:ilvl w:val="0"/>
          <w:numId w:val="10"/>
        </w:numPr>
        <w:autoSpaceDE w:val="0"/>
        <w:autoSpaceDN w:val="0"/>
        <w:adjustRightInd w:val="0"/>
        <w:rPr>
          <w:rFonts w:cstheme="minorHAnsi"/>
          <w:sz w:val="22"/>
          <w:szCs w:val="22"/>
          <w:lang w:val="en-US"/>
        </w:rPr>
      </w:pPr>
      <w:r>
        <w:rPr>
          <w:rFonts w:cstheme="minorHAnsi"/>
          <w:sz w:val="22"/>
          <w:szCs w:val="22"/>
          <w:lang w:val="en-US"/>
        </w:rPr>
        <w:t>P</w:t>
      </w:r>
      <w:r w:rsidRPr="0051303C">
        <w:rPr>
          <w:rFonts w:cstheme="minorHAnsi"/>
          <w:sz w:val="22"/>
          <w:szCs w:val="22"/>
          <w:lang w:val="en-US"/>
        </w:rPr>
        <w:t>roject management of approved PCN projects and initiatives</w:t>
      </w:r>
      <w:r w:rsidR="0082730E">
        <w:rPr>
          <w:rFonts w:cstheme="minorHAnsi"/>
          <w:sz w:val="22"/>
          <w:szCs w:val="22"/>
          <w:lang w:val="en-US"/>
        </w:rPr>
        <w:t>.</w:t>
      </w:r>
    </w:p>
    <w:p w14:paraId="7D69FC39" w14:textId="323485DF" w:rsidR="00DE240B" w:rsidRDefault="00DE240B" w:rsidP="0051303C">
      <w:pPr>
        <w:pStyle w:val="ListParagraph"/>
        <w:numPr>
          <w:ilvl w:val="0"/>
          <w:numId w:val="10"/>
        </w:numPr>
        <w:autoSpaceDE w:val="0"/>
        <w:autoSpaceDN w:val="0"/>
        <w:adjustRightInd w:val="0"/>
        <w:rPr>
          <w:rFonts w:cstheme="minorHAnsi"/>
          <w:sz w:val="22"/>
          <w:szCs w:val="22"/>
          <w:lang w:val="en-US"/>
        </w:rPr>
      </w:pPr>
      <w:r w:rsidRPr="0051303C">
        <w:rPr>
          <w:rFonts w:cstheme="minorHAnsi"/>
          <w:sz w:val="22"/>
          <w:szCs w:val="22"/>
          <w:lang w:val="en-US"/>
        </w:rPr>
        <w:t>Supports effective change management and works closely with change management resources available</w:t>
      </w:r>
      <w:r w:rsidR="0051303C">
        <w:rPr>
          <w:rFonts w:cstheme="minorHAnsi"/>
          <w:sz w:val="22"/>
          <w:szCs w:val="22"/>
          <w:lang w:val="en-US"/>
        </w:rPr>
        <w:t>.</w:t>
      </w:r>
    </w:p>
    <w:p w14:paraId="24007A0E" w14:textId="328DC6EB" w:rsidR="00CE3695" w:rsidRPr="0051303C" w:rsidRDefault="00CE3695" w:rsidP="0051303C">
      <w:pPr>
        <w:pStyle w:val="ListParagraph"/>
        <w:numPr>
          <w:ilvl w:val="0"/>
          <w:numId w:val="10"/>
        </w:numPr>
        <w:autoSpaceDE w:val="0"/>
        <w:autoSpaceDN w:val="0"/>
        <w:adjustRightInd w:val="0"/>
        <w:rPr>
          <w:rFonts w:cstheme="minorHAnsi"/>
          <w:sz w:val="22"/>
          <w:szCs w:val="22"/>
          <w:lang w:val="en-US"/>
        </w:rPr>
      </w:pPr>
      <w:r>
        <w:rPr>
          <w:rFonts w:cstheme="minorHAnsi"/>
          <w:sz w:val="22"/>
          <w:szCs w:val="22"/>
          <w:lang w:val="en-US"/>
        </w:rPr>
        <w:t>Promotes PSP supports such as panel management and advance access training for providers.</w:t>
      </w:r>
    </w:p>
    <w:p w14:paraId="65FE1269" w14:textId="77777777" w:rsidR="00DE240B" w:rsidRPr="0051303C" w:rsidRDefault="00DE240B" w:rsidP="00DE240B">
      <w:pPr>
        <w:pStyle w:val="Default"/>
        <w:numPr>
          <w:ilvl w:val="0"/>
          <w:numId w:val="10"/>
        </w:numPr>
        <w:ind w:left="714" w:hanging="357"/>
        <w:rPr>
          <w:rFonts w:asciiTheme="minorHAnsi" w:hAnsiTheme="minorHAnsi" w:cstheme="minorHAnsi"/>
          <w:sz w:val="22"/>
          <w:szCs w:val="22"/>
        </w:rPr>
      </w:pPr>
      <w:r w:rsidRPr="0051303C">
        <w:rPr>
          <w:rFonts w:asciiTheme="minorHAnsi" w:hAnsiTheme="minorHAnsi" w:cstheme="minorHAnsi"/>
          <w:sz w:val="22"/>
          <w:szCs w:val="22"/>
        </w:rPr>
        <w:t>Establishes operational policies and procedures as required to ensure consistent practice across the PCN.</w:t>
      </w:r>
    </w:p>
    <w:p w14:paraId="5F154226" w14:textId="77777777" w:rsidR="00DE240B" w:rsidRPr="0051303C" w:rsidRDefault="00DE240B" w:rsidP="00DE240B">
      <w:pPr>
        <w:pStyle w:val="Default"/>
        <w:numPr>
          <w:ilvl w:val="0"/>
          <w:numId w:val="10"/>
        </w:numPr>
        <w:ind w:left="714" w:hanging="357"/>
        <w:rPr>
          <w:rFonts w:asciiTheme="minorHAnsi" w:hAnsiTheme="minorHAnsi" w:cstheme="minorHAnsi"/>
          <w:sz w:val="22"/>
          <w:szCs w:val="22"/>
        </w:rPr>
      </w:pPr>
      <w:r w:rsidRPr="0051303C">
        <w:rPr>
          <w:rFonts w:asciiTheme="minorHAnsi" w:hAnsiTheme="minorHAnsi" w:cstheme="minorHAnsi"/>
          <w:sz w:val="22"/>
          <w:szCs w:val="22"/>
        </w:rPr>
        <w:t xml:space="preserve">Develops and recommends capital and operating budget plans for services within the program </w:t>
      </w:r>
    </w:p>
    <w:p w14:paraId="4C7853E0" w14:textId="77777777" w:rsidR="00DE240B" w:rsidRPr="0051303C" w:rsidRDefault="00DE240B" w:rsidP="00DE240B">
      <w:pPr>
        <w:pStyle w:val="ListParagraph"/>
        <w:numPr>
          <w:ilvl w:val="0"/>
          <w:numId w:val="10"/>
        </w:numPr>
        <w:autoSpaceDE w:val="0"/>
        <w:autoSpaceDN w:val="0"/>
        <w:adjustRightInd w:val="0"/>
        <w:rPr>
          <w:rFonts w:cstheme="minorHAnsi"/>
          <w:sz w:val="22"/>
          <w:szCs w:val="22"/>
          <w:lang w:val="en-US"/>
        </w:rPr>
      </w:pPr>
      <w:r w:rsidRPr="0051303C">
        <w:rPr>
          <w:rFonts w:cstheme="minorHAnsi"/>
          <w:sz w:val="22"/>
          <w:szCs w:val="22"/>
          <w:lang w:val="en-US"/>
        </w:rPr>
        <w:t>Identifies clinical and organizational opportunities for analysis, investigation and improvement.</w:t>
      </w:r>
    </w:p>
    <w:p w14:paraId="6C33CC1C" w14:textId="385BFABB" w:rsidR="00683F90" w:rsidRPr="0082750B" w:rsidRDefault="0051303C" w:rsidP="00DE240B">
      <w:pPr>
        <w:pStyle w:val="ListParagraph"/>
        <w:numPr>
          <w:ilvl w:val="0"/>
          <w:numId w:val="10"/>
        </w:numPr>
        <w:autoSpaceDE w:val="0"/>
        <w:autoSpaceDN w:val="0"/>
        <w:adjustRightInd w:val="0"/>
        <w:rPr>
          <w:rFonts w:cstheme="minorHAnsi"/>
          <w:sz w:val="22"/>
          <w:szCs w:val="22"/>
          <w:lang w:val="en-US"/>
        </w:rPr>
      </w:pPr>
      <w:r>
        <w:rPr>
          <w:rFonts w:cstheme="minorHAnsi"/>
          <w:sz w:val="22"/>
          <w:szCs w:val="22"/>
        </w:rPr>
        <w:lastRenderedPageBreak/>
        <w:t xml:space="preserve">Contributes to </w:t>
      </w:r>
      <w:r w:rsidR="00DE240B" w:rsidRPr="0051303C">
        <w:rPr>
          <w:rFonts w:cstheme="minorHAnsi"/>
          <w:sz w:val="22"/>
          <w:szCs w:val="22"/>
        </w:rPr>
        <w:t>reporting to the Ministry, General Practice Services Committee and other stakeholders, as required.</w:t>
      </w:r>
    </w:p>
    <w:p w14:paraId="16D6CEA4" w14:textId="383BE102" w:rsidR="00DE240B" w:rsidRDefault="00DE240B" w:rsidP="00DE240B">
      <w:pPr>
        <w:rPr>
          <w:b/>
          <w:bCs/>
          <w:lang w:val="en-US"/>
        </w:rPr>
      </w:pPr>
      <w:r>
        <w:rPr>
          <w:b/>
          <w:bCs/>
          <w:lang w:val="en-US"/>
        </w:rPr>
        <w:t>Engagement</w:t>
      </w:r>
    </w:p>
    <w:p w14:paraId="49C22E49" w14:textId="3A9866D6" w:rsidR="00DE240B" w:rsidRDefault="0082730E" w:rsidP="00DE240B">
      <w:pPr>
        <w:pStyle w:val="ListParagraph"/>
        <w:numPr>
          <w:ilvl w:val="0"/>
          <w:numId w:val="11"/>
        </w:numPr>
        <w:rPr>
          <w:sz w:val="22"/>
          <w:szCs w:val="22"/>
        </w:rPr>
      </w:pPr>
      <w:r>
        <w:rPr>
          <w:sz w:val="22"/>
          <w:szCs w:val="22"/>
        </w:rPr>
        <w:t>Contributes to the</w:t>
      </w:r>
      <w:r w:rsidR="00DE240B">
        <w:rPr>
          <w:sz w:val="22"/>
          <w:szCs w:val="22"/>
        </w:rPr>
        <w:t xml:space="preserve"> development and execution of a coordinated multi-stakeholder engagement plan.</w:t>
      </w:r>
    </w:p>
    <w:p w14:paraId="39769603" w14:textId="77777777" w:rsidR="00DE240B" w:rsidRDefault="00DE240B" w:rsidP="00DE240B">
      <w:pPr>
        <w:pStyle w:val="ListParagraph"/>
        <w:numPr>
          <w:ilvl w:val="0"/>
          <w:numId w:val="11"/>
        </w:numPr>
        <w:rPr>
          <w:sz w:val="22"/>
          <w:szCs w:val="22"/>
        </w:rPr>
      </w:pPr>
      <w:r>
        <w:rPr>
          <w:sz w:val="22"/>
          <w:szCs w:val="22"/>
        </w:rPr>
        <w:t>Ensures collaborative engagement with a variety of multi-stakeholder</w:t>
      </w:r>
      <w:r w:rsidRPr="00025054">
        <w:rPr>
          <w:sz w:val="22"/>
          <w:szCs w:val="22"/>
        </w:rPr>
        <w:t xml:space="preserve"> groups and</w:t>
      </w:r>
      <w:r>
        <w:rPr>
          <w:sz w:val="22"/>
          <w:szCs w:val="22"/>
        </w:rPr>
        <w:t xml:space="preserve"> nurtures partnerships with First Nations, Métis and Inuit partners, patient partners and families, physicians, other primary care providers, allied health professionals and community organizations. </w:t>
      </w:r>
    </w:p>
    <w:p w14:paraId="1565D5B9" w14:textId="77777777" w:rsidR="00DE240B" w:rsidRPr="00566880" w:rsidRDefault="00DE240B" w:rsidP="00DE240B">
      <w:pPr>
        <w:pStyle w:val="ListParagraph"/>
        <w:numPr>
          <w:ilvl w:val="0"/>
          <w:numId w:val="11"/>
        </w:numPr>
        <w:rPr>
          <w:sz w:val="22"/>
          <w:szCs w:val="22"/>
        </w:rPr>
      </w:pPr>
      <w:r w:rsidRPr="00566880">
        <w:rPr>
          <w:sz w:val="22"/>
          <w:szCs w:val="22"/>
        </w:rPr>
        <w:t>Liaises with the Ministry, GPSC and PCN across the province, as required.</w:t>
      </w:r>
    </w:p>
    <w:p w14:paraId="7EC4CB82" w14:textId="77777777" w:rsidR="00DE240B" w:rsidRPr="00566880" w:rsidRDefault="00DE240B" w:rsidP="00DE240B">
      <w:pPr>
        <w:pStyle w:val="ListParagraph"/>
        <w:numPr>
          <w:ilvl w:val="0"/>
          <w:numId w:val="11"/>
        </w:numPr>
        <w:rPr>
          <w:sz w:val="22"/>
          <w:szCs w:val="22"/>
        </w:rPr>
      </w:pPr>
      <w:r w:rsidRPr="00566880">
        <w:rPr>
          <w:rFonts w:cs="Times New Roman"/>
          <w:sz w:val="22"/>
          <w:szCs w:val="22"/>
          <w:lang w:val="en-US"/>
        </w:rPr>
        <w:t>Participates in relevant community-based meetings on a regular basis.</w:t>
      </w:r>
    </w:p>
    <w:p w14:paraId="38A30162" w14:textId="3277E312" w:rsidR="00317D7E" w:rsidRPr="0082750B" w:rsidRDefault="00DE240B" w:rsidP="00317D7E">
      <w:pPr>
        <w:pStyle w:val="ListParagraph"/>
        <w:numPr>
          <w:ilvl w:val="0"/>
          <w:numId w:val="11"/>
        </w:numPr>
        <w:rPr>
          <w:rFonts w:cs="Times New Roman"/>
          <w:sz w:val="22"/>
          <w:szCs w:val="22"/>
          <w:lang w:val="en-US"/>
        </w:rPr>
      </w:pPr>
      <w:r w:rsidRPr="00020F7E">
        <w:rPr>
          <w:rFonts w:cs="Times New Roman"/>
          <w:sz w:val="22"/>
          <w:szCs w:val="22"/>
          <w:lang w:val="en-US"/>
        </w:rPr>
        <w:t>Represents the PCN at various local and regional</w:t>
      </w:r>
      <w:r>
        <w:rPr>
          <w:rFonts w:cs="Times New Roman"/>
          <w:sz w:val="22"/>
          <w:szCs w:val="22"/>
          <w:lang w:val="en-US"/>
        </w:rPr>
        <w:t>/</w:t>
      </w:r>
      <w:r w:rsidRPr="00020F7E">
        <w:rPr>
          <w:rFonts w:cs="Times New Roman"/>
          <w:sz w:val="22"/>
          <w:szCs w:val="22"/>
          <w:lang w:val="en-US"/>
        </w:rPr>
        <w:t>provincial meetings</w:t>
      </w:r>
      <w:r>
        <w:rPr>
          <w:rFonts w:cs="Times New Roman"/>
          <w:sz w:val="22"/>
          <w:szCs w:val="22"/>
          <w:lang w:val="en-US"/>
        </w:rPr>
        <w:t>.</w:t>
      </w:r>
    </w:p>
    <w:p w14:paraId="6E2C0F5A" w14:textId="0F8181D8" w:rsidR="00317D7E" w:rsidRDefault="00317D7E" w:rsidP="00317D7E">
      <w:pPr>
        <w:rPr>
          <w:rFonts w:cs="Times New Roman"/>
          <w:b/>
          <w:lang w:val="en-US"/>
        </w:rPr>
      </w:pPr>
      <w:r>
        <w:rPr>
          <w:rFonts w:cs="Times New Roman"/>
          <w:b/>
          <w:lang w:val="en-US"/>
        </w:rPr>
        <w:t xml:space="preserve">Strategic Communications </w:t>
      </w:r>
    </w:p>
    <w:p w14:paraId="765EFDB4" w14:textId="17105142" w:rsidR="00317D7E" w:rsidRPr="00F26A4C" w:rsidRDefault="00F26A4C" w:rsidP="00F26A4C">
      <w:pPr>
        <w:pStyle w:val="ListParagraph"/>
        <w:numPr>
          <w:ilvl w:val="0"/>
          <w:numId w:val="18"/>
        </w:numPr>
        <w:rPr>
          <w:rFonts w:cs="Times New Roman"/>
          <w:b/>
          <w:lang w:val="en-US"/>
        </w:rPr>
      </w:pPr>
      <w:r>
        <w:rPr>
          <w:rFonts w:cs="Times New Roman"/>
          <w:sz w:val="22"/>
          <w:szCs w:val="22"/>
          <w:lang w:val="en-US"/>
        </w:rPr>
        <w:t>Develops communications plan</w:t>
      </w:r>
      <w:r w:rsidRPr="00F26A4C">
        <w:rPr>
          <w:rFonts w:cs="Times New Roman"/>
          <w:sz w:val="22"/>
          <w:szCs w:val="22"/>
          <w:lang w:val="en-US"/>
        </w:rPr>
        <w:t xml:space="preserve"> </w:t>
      </w:r>
      <w:r>
        <w:rPr>
          <w:rFonts w:cs="Times New Roman"/>
          <w:sz w:val="22"/>
          <w:szCs w:val="22"/>
          <w:lang w:val="en-US"/>
        </w:rPr>
        <w:t>to meet the needs of healthcare providers, partner organ</w:t>
      </w:r>
      <w:r w:rsidR="005F44DC">
        <w:rPr>
          <w:rFonts w:cs="Times New Roman"/>
          <w:sz w:val="22"/>
          <w:szCs w:val="22"/>
          <w:lang w:val="en-US"/>
        </w:rPr>
        <w:t>izations and other stakeholders within the PCN.</w:t>
      </w:r>
    </w:p>
    <w:p w14:paraId="29C69449" w14:textId="77777777" w:rsidR="004F27EF" w:rsidRPr="00F26A4C" w:rsidRDefault="004F27EF" w:rsidP="004F27EF">
      <w:pPr>
        <w:pStyle w:val="ListParagraph"/>
        <w:numPr>
          <w:ilvl w:val="0"/>
          <w:numId w:val="18"/>
        </w:numPr>
        <w:rPr>
          <w:lang w:val="en-US"/>
        </w:rPr>
      </w:pPr>
      <w:r>
        <w:rPr>
          <w:sz w:val="22"/>
          <w:szCs w:val="22"/>
          <w:lang w:val="en-US"/>
        </w:rPr>
        <w:t>Assesses and responds to emerging communication needs of the network.</w:t>
      </w:r>
    </w:p>
    <w:p w14:paraId="6D770AA2" w14:textId="77777777" w:rsidR="005F44DC" w:rsidRPr="005F44DC" w:rsidRDefault="005F44DC" w:rsidP="005F44DC">
      <w:pPr>
        <w:pStyle w:val="ListParagraph"/>
        <w:numPr>
          <w:ilvl w:val="0"/>
          <w:numId w:val="18"/>
        </w:numPr>
        <w:rPr>
          <w:sz w:val="22"/>
          <w:szCs w:val="22"/>
        </w:rPr>
      </w:pPr>
      <w:r>
        <w:rPr>
          <w:sz w:val="22"/>
          <w:szCs w:val="22"/>
        </w:rPr>
        <w:t>Carries out</w:t>
      </w:r>
      <w:r w:rsidRPr="00025054">
        <w:rPr>
          <w:sz w:val="22"/>
          <w:szCs w:val="22"/>
        </w:rPr>
        <w:t xml:space="preserve"> risk assessment and issues management for the PCN.</w:t>
      </w:r>
    </w:p>
    <w:p w14:paraId="0FF703AA" w14:textId="2039BCF9" w:rsidR="00DE240B" w:rsidRPr="005F44DC" w:rsidRDefault="00F26A4C" w:rsidP="006E2F3D">
      <w:pPr>
        <w:pStyle w:val="ListParagraph"/>
        <w:numPr>
          <w:ilvl w:val="0"/>
          <w:numId w:val="18"/>
        </w:numPr>
        <w:rPr>
          <w:lang w:val="en-US"/>
        </w:rPr>
      </w:pPr>
      <w:r>
        <w:rPr>
          <w:rFonts w:cs="Times New Roman"/>
          <w:sz w:val="22"/>
          <w:szCs w:val="22"/>
          <w:lang w:val="en-US"/>
        </w:rPr>
        <w:t xml:space="preserve">Proactively creates strategies to respond to sensitive issues </w:t>
      </w:r>
      <w:r w:rsidR="002C33AC">
        <w:rPr>
          <w:rFonts w:cs="Times New Roman"/>
          <w:sz w:val="22"/>
          <w:szCs w:val="22"/>
          <w:lang w:val="en-US"/>
        </w:rPr>
        <w:t>and reflect change management principles.</w:t>
      </w:r>
    </w:p>
    <w:p w14:paraId="5944C4CD" w14:textId="77777777" w:rsidR="002C33AC" w:rsidRDefault="002C33AC" w:rsidP="00DE240B">
      <w:pPr>
        <w:pStyle w:val="Heading2"/>
        <w:rPr>
          <w:lang w:val="en-US"/>
        </w:rPr>
      </w:pPr>
    </w:p>
    <w:p w14:paraId="17B3F3E0" w14:textId="77777777" w:rsidR="008335C9" w:rsidRPr="008335C9" w:rsidRDefault="008335C9" w:rsidP="008335C9">
      <w:pPr>
        <w:pStyle w:val="Default"/>
        <w:rPr>
          <w:rFonts w:asciiTheme="minorHAnsi" w:hAnsiTheme="minorHAnsi"/>
          <w:color w:val="auto"/>
          <w:sz w:val="22"/>
          <w:szCs w:val="22"/>
        </w:rPr>
      </w:pPr>
    </w:p>
    <w:sectPr w:rsidR="008335C9" w:rsidRPr="008335C9" w:rsidSect="00A81A9C">
      <w:headerReference w:type="default" r:id="rId8"/>
      <w:footerReference w:type="default" r:id="rId9"/>
      <w:pgSz w:w="12240" w:h="16340"/>
      <w:pgMar w:top="1174" w:right="1099" w:bottom="1401" w:left="13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EC9A" w14:textId="77777777" w:rsidR="00004B55" w:rsidRDefault="00004B55" w:rsidP="003A7837">
      <w:pPr>
        <w:spacing w:after="0" w:line="240" w:lineRule="auto"/>
      </w:pPr>
      <w:r>
        <w:separator/>
      </w:r>
    </w:p>
  </w:endnote>
  <w:endnote w:type="continuationSeparator" w:id="0">
    <w:p w14:paraId="066401C7" w14:textId="77777777" w:rsidR="00004B55" w:rsidRDefault="00004B55" w:rsidP="003A7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A2FD" w14:textId="4647121B" w:rsidR="003A7837" w:rsidRPr="003A7837" w:rsidRDefault="003A7837" w:rsidP="003A7837">
    <w:pPr>
      <w:tabs>
        <w:tab w:val="center" w:pos="4680"/>
        <w:tab w:val="right" w:pos="9360"/>
      </w:tabs>
      <w:spacing w:after="0" w:line="240" w:lineRule="auto"/>
      <w:rPr>
        <w:rFonts w:ascii="Calibri" w:eastAsia="Calibri" w:hAnsi="Calibri" w:cs="Times New Roman"/>
      </w:rPr>
    </w:pPr>
    <w:r>
      <w:rPr>
        <w:rFonts w:ascii="Calibri" w:eastAsia="Calibri" w:hAnsi="Calibri" w:cs="Times New Roman"/>
      </w:rPr>
      <w:t>July 2021</w:t>
    </w:r>
    <w:r w:rsidRPr="003A7837">
      <w:rPr>
        <w:rFonts w:ascii="Calibri" w:eastAsia="Calibri" w:hAnsi="Calibri" w:cs="Times New Roman"/>
      </w:rPr>
      <w:tab/>
    </w:r>
    <w:r w:rsidRPr="003A7837">
      <w:rPr>
        <w:rFonts w:ascii="Calibri" w:eastAsia="Calibri" w:hAnsi="Calibri" w:cs="Times New Roman"/>
      </w:rPr>
      <w:tab/>
    </w:r>
    <w:r w:rsidRPr="003A7837">
      <w:rPr>
        <w:rFonts w:ascii="Calibri" w:eastAsia="Calibri" w:hAnsi="Calibri" w:cs="Times New Roman"/>
      </w:rPr>
      <w:fldChar w:fldCharType="begin"/>
    </w:r>
    <w:r w:rsidRPr="003A7837">
      <w:rPr>
        <w:rFonts w:ascii="Calibri" w:eastAsia="Calibri" w:hAnsi="Calibri" w:cs="Times New Roman"/>
      </w:rPr>
      <w:instrText xml:space="preserve"> PAGE   \* MERGEFORMAT </w:instrText>
    </w:r>
    <w:r w:rsidRPr="003A7837">
      <w:rPr>
        <w:rFonts w:ascii="Calibri" w:eastAsia="Calibri" w:hAnsi="Calibri" w:cs="Times New Roman"/>
      </w:rPr>
      <w:fldChar w:fldCharType="separate"/>
    </w:r>
    <w:r w:rsidR="00631D56">
      <w:rPr>
        <w:rFonts w:ascii="Calibri" w:eastAsia="Calibri" w:hAnsi="Calibri" w:cs="Times New Roman"/>
        <w:noProof/>
      </w:rPr>
      <w:t>1</w:t>
    </w:r>
    <w:r w:rsidRPr="003A7837">
      <w:rPr>
        <w:rFonts w:ascii="Calibri" w:eastAsia="Calibri" w:hAnsi="Calibri"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0279" w14:textId="77777777" w:rsidR="00004B55" w:rsidRDefault="00004B55" w:rsidP="003A7837">
      <w:pPr>
        <w:spacing w:after="0" w:line="240" w:lineRule="auto"/>
      </w:pPr>
      <w:r>
        <w:separator/>
      </w:r>
    </w:p>
  </w:footnote>
  <w:footnote w:type="continuationSeparator" w:id="0">
    <w:p w14:paraId="383476A1" w14:textId="77777777" w:rsidR="00004B55" w:rsidRDefault="00004B55" w:rsidP="003A7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4DF" w14:textId="15D22163" w:rsidR="003A7837" w:rsidRPr="003A7837" w:rsidRDefault="00F7720A" w:rsidP="00F7720A">
    <w:pPr>
      <w:tabs>
        <w:tab w:val="center" w:pos="4680"/>
        <w:tab w:val="right" w:pos="9360"/>
      </w:tabs>
      <w:spacing w:after="0" w:line="240" w:lineRule="auto"/>
      <w:jc w:val="right"/>
      <w:rPr>
        <w:rFonts w:ascii="Calibri" w:eastAsia="Calibri" w:hAnsi="Calibri" w:cs="Times New Roman"/>
        <w:b/>
        <w:color w:val="1F4E79"/>
        <w:lang w:val="en-US"/>
      </w:rPr>
    </w:pPr>
    <w:r w:rsidRPr="00F7720A">
      <w:rPr>
        <w:rFonts w:ascii="Calibri" w:eastAsia="Calibri" w:hAnsi="Calibri" w:cs="Times New Roman"/>
        <w:b/>
        <w:color w:val="1F4E79"/>
        <w:lang w:val="en-US"/>
      </w:rPr>
      <w:t>PRIMARY CARE NETWORK</w:t>
    </w:r>
    <w:r w:rsidR="003A7837" w:rsidRPr="003A7837">
      <w:rPr>
        <w:rFonts w:ascii="Calibri" w:eastAsia="Calibri" w:hAnsi="Calibri" w:cs="Times New Roman"/>
        <w:b/>
        <w:color w:val="1F4E79"/>
        <w:lang w:val="en-US"/>
      </w:rPr>
      <w:t xml:space="preserve"> MANAGER</w:t>
    </w:r>
  </w:p>
  <w:p w14:paraId="3A664EE4" w14:textId="77777777" w:rsidR="003A7837" w:rsidRPr="003A7837" w:rsidRDefault="003A7837" w:rsidP="003A7837">
    <w:pPr>
      <w:tabs>
        <w:tab w:val="center" w:pos="4680"/>
        <w:tab w:val="right" w:pos="9360"/>
      </w:tabs>
      <w:spacing w:after="0" w:line="240" w:lineRule="auto"/>
      <w:jc w:val="right"/>
      <w:rPr>
        <w:rFonts w:ascii="Calibri" w:eastAsia="Calibri" w:hAnsi="Calibri" w:cs="Times New Roman"/>
        <w:b/>
        <w:color w:val="1F4E79"/>
        <w:lang w:val="en-US"/>
      </w:rPr>
    </w:pPr>
    <w:r w:rsidRPr="003A7837">
      <w:rPr>
        <w:rFonts w:ascii="Calibri" w:eastAsia="Calibri" w:hAnsi="Calibri" w:cs="Times New Roman"/>
        <w:b/>
        <w:color w:val="1F4E79"/>
        <w:lang w:val="en-US"/>
      </w:rPr>
      <w:t>JOB DESCRIPTION</w:t>
    </w:r>
  </w:p>
  <w:p w14:paraId="01ED5D4B" w14:textId="77777777" w:rsidR="003A7837" w:rsidRPr="003A7837" w:rsidRDefault="003A7837" w:rsidP="003A7837">
    <w:pPr>
      <w:tabs>
        <w:tab w:val="center" w:pos="4680"/>
        <w:tab w:val="right" w:pos="9360"/>
      </w:tabs>
      <w:spacing w:after="0" w:line="240" w:lineRule="auto"/>
      <w:jc w:val="right"/>
      <w:rPr>
        <w:rFonts w:ascii="Calibri" w:eastAsia="Calibri" w:hAnsi="Calibri" w:cs="Times New Roman"/>
        <w:b/>
        <w:color w:val="1F4E79"/>
        <w:lang w:val="en-US"/>
      </w:rPr>
    </w:pPr>
  </w:p>
  <w:p w14:paraId="0A20BF45" w14:textId="77777777" w:rsidR="003A7837" w:rsidRPr="003A7837" w:rsidRDefault="003A7837" w:rsidP="003A7837">
    <w:pPr>
      <w:tabs>
        <w:tab w:val="center" w:pos="4680"/>
        <w:tab w:val="right" w:pos="9360"/>
      </w:tabs>
      <w:spacing w:after="0" w:line="240" w:lineRule="auto"/>
      <w:jc w:val="right"/>
      <w:rPr>
        <w:rFonts w:ascii="Calibri" w:eastAsia="Calibri" w:hAnsi="Calibri" w:cs="Times New Roman"/>
        <w:b/>
        <w:color w:val="1F4E79"/>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685"/>
    <w:multiLevelType w:val="hybridMultilevel"/>
    <w:tmpl w:val="4318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3E5B"/>
    <w:multiLevelType w:val="hybridMultilevel"/>
    <w:tmpl w:val="248A4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DA672E"/>
    <w:multiLevelType w:val="hybridMultilevel"/>
    <w:tmpl w:val="F4D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90B7D"/>
    <w:multiLevelType w:val="hybridMultilevel"/>
    <w:tmpl w:val="91D2A8F8"/>
    <w:lvl w:ilvl="0" w:tplc="4DEE02A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C5B82"/>
    <w:multiLevelType w:val="hybridMultilevel"/>
    <w:tmpl w:val="BB0A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83615"/>
    <w:multiLevelType w:val="hybridMultilevel"/>
    <w:tmpl w:val="7D22F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740A4"/>
    <w:multiLevelType w:val="hybridMultilevel"/>
    <w:tmpl w:val="1500D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6E4C2F"/>
    <w:multiLevelType w:val="hybridMultilevel"/>
    <w:tmpl w:val="EB80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1614F"/>
    <w:multiLevelType w:val="hybridMultilevel"/>
    <w:tmpl w:val="B1AC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90626"/>
    <w:multiLevelType w:val="hybridMultilevel"/>
    <w:tmpl w:val="43FC7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A73984"/>
    <w:multiLevelType w:val="hybridMultilevel"/>
    <w:tmpl w:val="ABE4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844C3"/>
    <w:multiLevelType w:val="hybridMultilevel"/>
    <w:tmpl w:val="7A7449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E37570"/>
    <w:multiLevelType w:val="hybridMultilevel"/>
    <w:tmpl w:val="09A69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AE5819"/>
    <w:multiLevelType w:val="hybridMultilevel"/>
    <w:tmpl w:val="EF16B8B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CF2E56"/>
    <w:multiLevelType w:val="hybridMultilevel"/>
    <w:tmpl w:val="B0A88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B21BB4"/>
    <w:multiLevelType w:val="hybridMultilevel"/>
    <w:tmpl w:val="085E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F3B81"/>
    <w:multiLevelType w:val="hybridMultilevel"/>
    <w:tmpl w:val="94F895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FD010F"/>
    <w:multiLevelType w:val="multilevel"/>
    <w:tmpl w:val="BBEE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266CFF"/>
    <w:multiLevelType w:val="hybridMultilevel"/>
    <w:tmpl w:val="987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9"/>
  </w:num>
  <w:num w:numId="5">
    <w:abstractNumId w:val="1"/>
  </w:num>
  <w:num w:numId="6">
    <w:abstractNumId w:val="8"/>
  </w:num>
  <w:num w:numId="7">
    <w:abstractNumId w:val="16"/>
  </w:num>
  <w:num w:numId="8">
    <w:abstractNumId w:val="6"/>
  </w:num>
  <w:num w:numId="9">
    <w:abstractNumId w:val="13"/>
  </w:num>
  <w:num w:numId="10">
    <w:abstractNumId w:val="2"/>
  </w:num>
  <w:num w:numId="11">
    <w:abstractNumId w:val="18"/>
  </w:num>
  <w:num w:numId="12">
    <w:abstractNumId w:val="0"/>
  </w:num>
  <w:num w:numId="13">
    <w:abstractNumId w:val="7"/>
  </w:num>
  <w:num w:numId="14">
    <w:abstractNumId w:val="15"/>
  </w:num>
  <w:num w:numId="15">
    <w:abstractNumId w:val="17"/>
  </w:num>
  <w:num w:numId="16">
    <w:abstractNumId w:val="4"/>
  </w:num>
  <w:num w:numId="17">
    <w:abstractNumId w:val="3"/>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C9"/>
    <w:rsid w:val="00004B55"/>
    <w:rsid w:val="0000537E"/>
    <w:rsid w:val="00064D2E"/>
    <w:rsid w:val="00094B92"/>
    <w:rsid w:val="000C5B81"/>
    <w:rsid w:val="000E23E1"/>
    <w:rsid w:val="00155C4B"/>
    <w:rsid w:val="0017753D"/>
    <w:rsid w:val="0019232D"/>
    <w:rsid w:val="001A0AA0"/>
    <w:rsid w:val="001A17ED"/>
    <w:rsid w:val="0021279D"/>
    <w:rsid w:val="002C33AC"/>
    <w:rsid w:val="00317D7E"/>
    <w:rsid w:val="003258D4"/>
    <w:rsid w:val="003444F3"/>
    <w:rsid w:val="003A102D"/>
    <w:rsid w:val="003A7837"/>
    <w:rsid w:val="003F1D3F"/>
    <w:rsid w:val="004148EE"/>
    <w:rsid w:val="00453907"/>
    <w:rsid w:val="00481A72"/>
    <w:rsid w:val="004E37A1"/>
    <w:rsid w:val="004F27EF"/>
    <w:rsid w:val="0051303C"/>
    <w:rsid w:val="005335E5"/>
    <w:rsid w:val="005B6943"/>
    <w:rsid w:val="005F44DC"/>
    <w:rsid w:val="00620A3A"/>
    <w:rsid w:val="00631D56"/>
    <w:rsid w:val="00673976"/>
    <w:rsid w:val="00683F90"/>
    <w:rsid w:val="006932AA"/>
    <w:rsid w:val="006E78A6"/>
    <w:rsid w:val="00701B48"/>
    <w:rsid w:val="0079192A"/>
    <w:rsid w:val="007D2116"/>
    <w:rsid w:val="00806C49"/>
    <w:rsid w:val="0082730E"/>
    <w:rsid w:val="0082750B"/>
    <w:rsid w:val="008335C9"/>
    <w:rsid w:val="00845492"/>
    <w:rsid w:val="008553A1"/>
    <w:rsid w:val="009329A9"/>
    <w:rsid w:val="009B36F2"/>
    <w:rsid w:val="009D03EA"/>
    <w:rsid w:val="00A021F8"/>
    <w:rsid w:val="00A20D3C"/>
    <w:rsid w:val="00A35FB6"/>
    <w:rsid w:val="00A8133F"/>
    <w:rsid w:val="00AA5DFE"/>
    <w:rsid w:val="00AB490D"/>
    <w:rsid w:val="00AC59A4"/>
    <w:rsid w:val="00AE4C62"/>
    <w:rsid w:val="00B154D7"/>
    <w:rsid w:val="00B22A6D"/>
    <w:rsid w:val="00B83A6F"/>
    <w:rsid w:val="00B93B7C"/>
    <w:rsid w:val="00BC0990"/>
    <w:rsid w:val="00BE5508"/>
    <w:rsid w:val="00BF4300"/>
    <w:rsid w:val="00BF5EF9"/>
    <w:rsid w:val="00C0405D"/>
    <w:rsid w:val="00C23521"/>
    <w:rsid w:val="00C502AD"/>
    <w:rsid w:val="00CB64DB"/>
    <w:rsid w:val="00CE0D81"/>
    <w:rsid w:val="00CE31CA"/>
    <w:rsid w:val="00CE3695"/>
    <w:rsid w:val="00CF1A2B"/>
    <w:rsid w:val="00D24385"/>
    <w:rsid w:val="00DB4466"/>
    <w:rsid w:val="00DC0DD5"/>
    <w:rsid w:val="00DC57EA"/>
    <w:rsid w:val="00DE240B"/>
    <w:rsid w:val="00EE3414"/>
    <w:rsid w:val="00F26A4C"/>
    <w:rsid w:val="00F319A8"/>
    <w:rsid w:val="00F34FCA"/>
    <w:rsid w:val="00F7720A"/>
    <w:rsid w:val="00FA6518"/>
    <w:rsid w:val="00FF0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83AC1"/>
  <w15:docId w15:val="{1793A8B6-D9C0-4794-82D5-BF045693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4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240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5C9"/>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55C4B"/>
    <w:rPr>
      <w:sz w:val="16"/>
      <w:szCs w:val="16"/>
    </w:rPr>
  </w:style>
  <w:style w:type="paragraph" w:styleId="CommentText">
    <w:name w:val="annotation text"/>
    <w:basedOn w:val="Normal"/>
    <w:link w:val="CommentTextChar"/>
    <w:uiPriority w:val="99"/>
    <w:unhideWhenUsed/>
    <w:rsid w:val="00155C4B"/>
    <w:pPr>
      <w:spacing w:line="240" w:lineRule="auto"/>
    </w:pPr>
    <w:rPr>
      <w:sz w:val="20"/>
      <w:szCs w:val="20"/>
    </w:rPr>
  </w:style>
  <w:style w:type="character" w:customStyle="1" w:styleId="CommentTextChar">
    <w:name w:val="Comment Text Char"/>
    <w:basedOn w:val="DefaultParagraphFont"/>
    <w:link w:val="CommentText"/>
    <w:uiPriority w:val="99"/>
    <w:rsid w:val="00155C4B"/>
    <w:rPr>
      <w:sz w:val="20"/>
      <w:szCs w:val="20"/>
    </w:rPr>
  </w:style>
  <w:style w:type="paragraph" w:styleId="CommentSubject">
    <w:name w:val="annotation subject"/>
    <w:basedOn w:val="CommentText"/>
    <w:next w:val="CommentText"/>
    <w:link w:val="CommentSubjectChar"/>
    <w:uiPriority w:val="99"/>
    <w:semiHidden/>
    <w:unhideWhenUsed/>
    <w:rsid w:val="00155C4B"/>
    <w:rPr>
      <w:b/>
      <w:bCs/>
    </w:rPr>
  </w:style>
  <w:style w:type="character" w:customStyle="1" w:styleId="CommentSubjectChar">
    <w:name w:val="Comment Subject Char"/>
    <w:basedOn w:val="CommentTextChar"/>
    <w:link w:val="CommentSubject"/>
    <w:uiPriority w:val="99"/>
    <w:semiHidden/>
    <w:rsid w:val="00155C4B"/>
    <w:rPr>
      <w:b/>
      <w:bCs/>
      <w:sz w:val="20"/>
      <w:szCs w:val="20"/>
    </w:rPr>
  </w:style>
  <w:style w:type="paragraph" w:styleId="BalloonText">
    <w:name w:val="Balloon Text"/>
    <w:basedOn w:val="Normal"/>
    <w:link w:val="BalloonTextChar"/>
    <w:uiPriority w:val="99"/>
    <w:semiHidden/>
    <w:unhideWhenUsed/>
    <w:rsid w:val="0015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4B"/>
    <w:rPr>
      <w:rFonts w:ascii="Segoe UI" w:hAnsi="Segoe UI" w:cs="Segoe UI"/>
      <w:sz w:val="18"/>
      <w:szCs w:val="18"/>
    </w:rPr>
  </w:style>
  <w:style w:type="paragraph" w:styleId="Revision">
    <w:name w:val="Revision"/>
    <w:hidden/>
    <w:uiPriority w:val="99"/>
    <w:semiHidden/>
    <w:rsid w:val="004148EE"/>
    <w:pPr>
      <w:spacing w:after="0" w:line="240" w:lineRule="auto"/>
    </w:pPr>
  </w:style>
  <w:style w:type="character" w:customStyle="1" w:styleId="Heading2Char">
    <w:name w:val="Heading 2 Char"/>
    <w:basedOn w:val="DefaultParagraphFont"/>
    <w:link w:val="Heading2"/>
    <w:uiPriority w:val="9"/>
    <w:rsid w:val="00DE240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E240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DE240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A7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837"/>
  </w:style>
  <w:style w:type="paragraph" w:styleId="Footer">
    <w:name w:val="footer"/>
    <w:basedOn w:val="Normal"/>
    <w:link w:val="FooterChar"/>
    <w:uiPriority w:val="99"/>
    <w:unhideWhenUsed/>
    <w:rsid w:val="003A7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D8DE-1192-469A-BD08-D7CDEB89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Julia M HLTH:EX</dc:creator>
  <cp:lastModifiedBy>Katherine Brown</cp:lastModifiedBy>
  <cp:revision>3</cp:revision>
  <dcterms:created xsi:type="dcterms:W3CDTF">2021-08-09T20:07:00Z</dcterms:created>
  <dcterms:modified xsi:type="dcterms:W3CDTF">2021-09-21T20:44:00Z</dcterms:modified>
</cp:coreProperties>
</file>