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F6" w:rsidRPr="00A746E2" w:rsidRDefault="00DC5C74" w:rsidP="00CF73F6">
      <w:pPr>
        <w:spacing w:after="0"/>
        <w:jc w:val="right"/>
        <w:rPr>
          <w:b/>
          <w:sz w:val="36"/>
        </w:rPr>
      </w:pPr>
      <w:r w:rsidRPr="00A746E2">
        <w:rPr>
          <w:noProof/>
          <w:lang w:val="en-US" w:eastAsia="en-US"/>
        </w:rPr>
        <w:drawing>
          <wp:anchor distT="0" distB="0" distL="114300" distR="114300" simplePos="0" relativeHeight="251666432" behindDoc="1" locked="0" layoutInCell="1" allowOverlap="1" wp14:anchorId="7FBFD769" wp14:editId="7DB7C7E8">
            <wp:simplePos x="0" y="0"/>
            <wp:positionH relativeFrom="column">
              <wp:posOffset>-371475</wp:posOffset>
            </wp:positionH>
            <wp:positionV relativeFrom="paragraph">
              <wp:posOffset>-266700</wp:posOffset>
            </wp:positionV>
            <wp:extent cx="3048000" cy="1000488"/>
            <wp:effectExtent l="0" t="0" r="0" b="9525"/>
            <wp:wrapNone/>
            <wp:docPr id="9" name="Picture 9" descr="Kootenay Boundary logo 2011_CMYK_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otenay Boundary logo 2011_CMYK_for 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1000488"/>
                    </a:xfrm>
                    <a:prstGeom prst="rect">
                      <a:avLst/>
                    </a:prstGeom>
                    <a:noFill/>
                    <a:ln>
                      <a:noFill/>
                    </a:ln>
                  </pic:spPr>
                </pic:pic>
              </a:graphicData>
            </a:graphic>
            <wp14:sizeRelH relativeFrom="page">
              <wp14:pctWidth>0</wp14:pctWidth>
            </wp14:sizeRelH>
            <wp14:sizeRelV relativeFrom="page">
              <wp14:pctHeight>0</wp14:pctHeight>
            </wp14:sizeRelV>
          </wp:anchor>
        </w:drawing>
      </w:r>
      <w:r w:rsidR="00E810DC" w:rsidRPr="00A746E2">
        <w:rPr>
          <w:b/>
        </w:rPr>
        <w:t xml:space="preserve"> </w:t>
      </w:r>
      <w:r w:rsidR="009E1D14" w:rsidRPr="00A746E2">
        <w:rPr>
          <w:b/>
          <w:sz w:val="48"/>
        </w:rPr>
        <w:t>Project Plan</w:t>
      </w:r>
      <w:r w:rsidR="00D82434" w:rsidRPr="00A746E2">
        <w:rPr>
          <w:b/>
          <w:sz w:val="48"/>
        </w:rPr>
        <w:t xml:space="preserve"> </w:t>
      </w:r>
      <w:r w:rsidR="001E64BC" w:rsidRPr="00A746E2">
        <w:rPr>
          <w:b/>
          <w:sz w:val="48"/>
        </w:rPr>
        <w:t>Frail Seniors</w:t>
      </w:r>
    </w:p>
    <w:p w:rsidR="007567DA" w:rsidRPr="00A746E2" w:rsidRDefault="007567DA" w:rsidP="00CF73F6">
      <w:pPr>
        <w:spacing w:after="0" w:line="240" w:lineRule="auto"/>
        <w:rPr>
          <w:b/>
          <w:sz w:val="28"/>
        </w:rPr>
      </w:pPr>
    </w:p>
    <w:p w:rsidR="007567DA" w:rsidRPr="00A746E2" w:rsidRDefault="007567DA" w:rsidP="002852BB">
      <w:pPr>
        <w:pStyle w:val="ListParagraph"/>
        <w:numPr>
          <w:ilvl w:val="0"/>
          <w:numId w:val="2"/>
        </w:numPr>
        <w:spacing w:after="0" w:line="240" w:lineRule="auto"/>
        <w:rPr>
          <w:b/>
          <w:sz w:val="28"/>
        </w:rPr>
      </w:pPr>
      <w:r w:rsidRPr="00A746E2">
        <w:rPr>
          <w:b/>
          <w:sz w:val="28"/>
        </w:rPr>
        <w:t>Summary</w:t>
      </w:r>
    </w:p>
    <w:tbl>
      <w:tblPr>
        <w:tblStyle w:val="TableGrid"/>
        <w:tblW w:w="0" w:type="auto"/>
        <w:tblLook w:val="04A0" w:firstRow="1" w:lastRow="0" w:firstColumn="1" w:lastColumn="0" w:noHBand="0" w:noVBand="1"/>
      </w:tblPr>
      <w:tblGrid>
        <w:gridCol w:w="1809"/>
        <w:gridCol w:w="6237"/>
        <w:gridCol w:w="1642"/>
        <w:gridCol w:w="1643"/>
        <w:gridCol w:w="1642"/>
        <w:gridCol w:w="1643"/>
      </w:tblGrid>
      <w:tr w:rsidR="00C73479" w:rsidRPr="00A746E2" w:rsidTr="00C73479">
        <w:trPr>
          <w:cantSplit/>
          <w:trHeight w:val="456"/>
        </w:trPr>
        <w:tc>
          <w:tcPr>
            <w:tcW w:w="1809" w:type="dxa"/>
          </w:tcPr>
          <w:p w:rsidR="00C73479" w:rsidRPr="00A746E2" w:rsidRDefault="00C73479" w:rsidP="008F5F43">
            <w:pPr>
              <w:rPr>
                <w:b/>
              </w:rPr>
            </w:pPr>
            <w:r w:rsidRPr="00A746E2">
              <w:rPr>
                <w:b/>
              </w:rPr>
              <w:t>Project Title</w:t>
            </w:r>
          </w:p>
        </w:tc>
        <w:tc>
          <w:tcPr>
            <w:tcW w:w="6237" w:type="dxa"/>
          </w:tcPr>
          <w:p w:rsidR="00C73479" w:rsidRPr="00A746E2" w:rsidRDefault="00066E8C" w:rsidP="00066E8C">
            <w:r w:rsidRPr="00A746E2">
              <w:t>Frail Seniors</w:t>
            </w:r>
          </w:p>
        </w:tc>
        <w:tc>
          <w:tcPr>
            <w:tcW w:w="1642" w:type="dxa"/>
          </w:tcPr>
          <w:p w:rsidR="00C73479" w:rsidRPr="00A746E2" w:rsidRDefault="00C73479" w:rsidP="00CF73F6">
            <w:pPr>
              <w:rPr>
                <w:b/>
              </w:rPr>
            </w:pPr>
            <w:r w:rsidRPr="00A746E2">
              <w:rPr>
                <w:b/>
              </w:rPr>
              <w:t>Last Revision Date</w:t>
            </w:r>
          </w:p>
        </w:tc>
        <w:tc>
          <w:tcPr>
            <w:tcW w:w="1643" w:type="dxa"/>
          </w:tcPr>
          <w:p w:rsidR="00C73479" w:rsidRPr="00A746E2" w:rsidRDefault="00162CC5" w:rsidP="00006BAF">
            <w:r>
              <w:t>Jan. 17, 2014</w:t>
            </w:r>
          </w:p>
        </w:tc>
        <w:tc>
          <w:tcPr>
            <w:tcW w:w="1642" w:type="dxa"/>
          </w:tcPr>
          <w:p w:rsidR="00C73479" w:rsidRPr="00A746E2" w:rsidRDefault="00C73479" w:rsidP="00CF73F6">
            <w:r w:rsidRPr="00A746E2">
              <w:rPr>
                <w:b/>
              </w:rPr>
              <w:t>Projected Completion</w:t>
            </w:r>
          </w:p>
        </w:tc>
        <w:tc>
          <w:tcPr>
            <w:tcW w:w="1643" w:type="dxa"/>
          </w:tcPr>
          <w:p w:rsidR="00C73479" w:rsidRPr="00A746E2" w:rsidRDefault="00162CC5" w:rsidP="00CF73F6">
            <w:r>
              <w:t>2015</w:t>
            </w:r>
          </w:p>
        </w:tc>
      </w:tr>
      <w:tr w:rsidR="009E1D14" w:rsidRPr="00A746E2" w:rsidTr="008F5F43">
        <w:trPr>
          <w:cantSplit/>
          <w:trHeight w:val="456"/>
        </w:trPr>
        <w:tc>
          <w:tcPr>
            <w:tcW w:w="1809" w:type="dxa"/>
          </w:tcPr>
          <w:p w:rsidR="009E1D14" w:rsidRPr="00A746E2" w:rsidRDefault="00FB4855" w:rsidP="008F5F43">
            <w:pPr>
              <w:rPr>
                <w:b/>
              </w:rPr>
            </w:pPr>
            <w:r w:rsidRPr="00A746E2">
              <w:rPr>
                <w:b/>
              </w:rPr>
              <w:t>Problem S</w:t>
            </w:r>
            <w:r w:rsidR="00F452AF" w:rsidRPr="00A746E2">
              <w:rPr>
                <w:b/>
              </w:rPr>
              <w:t>tatement</w:t>
            </w:r>
          </w:p>
        </w:tc>
        <w:tc>
          <w:tcPr>
            <w:tcW w:w="12807" w:type="dxa"/>
            <w:gridSpan w:val="5"/>
          </w:tcPr>
          <w:p w:rsidR="009E1D14" w:rsidRPr="00A746E2" w:rsidRDefault="006152F4" w:rsidP="00CF73F6">
            <w:r>
              <w:t>C</w:t>
            </w:r>
            <w:r w:rsidRPr="006152F4">
              <w:t>oordination between SP/FP’s, and between SP/FP’s and health</w:t>
            </w:r>
            <w:r>
              <w:t xml:space="preserve"> services are inconsistent and create </w:t>
            </w:r>
            <w:r w:rsidR="008078DB" w:rsidRPr="00A746E2">
              <w:t>coordination gaps</w:t>
            </w:r>
            <w:r w:rsidR="00956788" w:rsidRPr="00A746E2">
              <w:t xml:space="preserve"> for frail seniors living in community</w:t>
            </w:r>
            <w:r w:rsidR="00D7220C" w:rsidRPr="00A746E2">
              <w:t xml:space="preserve"> </w:t>
            </w:r>
            <w:r>
              <w:t xml:space="preserve">which can </w:t>
            </w:r>
            <w:r w:rsidR="00B566F2" w:rsidRPr="00A746E2">
              <w:t xml:space="preserve">negatively impact their ability to remain at home and may </w:t>
            </w:r>
            <w:r w:rsidR="00956788" w:rsidRPr="00A746E2">
              <w:t xml:space="preserve">lead to admission into acute or </w:t>
            </w:r>
            <w:r w:rsidR="00B566F2" w:rsidRPr="00A746E2">
              <w:t>residential</w:t>
            </w:r>
            <w:r w:rsidR="00956788" w:rsidRPr="00A746E2">
              <w:t xml:space="preserve"> care services.</w:t>
            </w:r>
            <w:r w:rsidR="0019163B" w:rsidRPr="00A746E2">
              <w:t xml:space="preserve"> </w:t>
            </w:r>
            <w:r w:rsidR="002C089C" w:rsidRPr="00A746E2">
              <w:t xml:space="preserve">Key elements of the problem </w:t>
            </w:r>
            <w:r w:rsidR="00D7220C" w:rsidRPr="00A746E2">
              <w:t>identified in scoping</w:t>
            </w:r>
            <w:r w:rsidR="002C089C" w:rsidRPr="00A746E2">
              <w:t xml:space="preserve"> include</w:t>
            </w:r>
            <w:r w:rsidR="0019163B" w:rsidRPr="00A746E2">
              <w:t>:</w:t>
            </w:r>
          </w:p>
          <w:p w:rsidR="0019163B" w:rsidRPr="00A746E2" w:rsidRDefault="0019163B" w:rsidP="002852BB">
            <w:pPr>
              <w:pStyle w:val="ListParagraph"/>
              <w:numPr>
                <w:ilvl w:val="0"/>
                <w:numId w:val="7"/>
              </w:numPr>
            </w:pPr>
            <w:r w:rsidRPr="00A746E2">
              <w:t>Mismatch between family expectation of the system and what the scope / role of the system is</w:t>
            </w:r>
          </w:p>
          <w:p w:rsidR="00162CC5" w:rsidRDefault="00BF787C" w:rsidP="00D7220C">
            <w:pPr>
              <w:pStyle w:val="ListParagraph"/>
              <w:numPr>
                <w:ilvl w:val="0"/>
                <w:numId w:val="7"/>
              </w:numPr>
              <w:rPr>
                <w:rFonts w:cs="Arial"/>
              </w:rPr>
            </w:pPr>
            <w:r>
              <w:rPr>
                <w:rFonts w:cs="Arial"/>
              </w:rPr>
              <w:t>Inconsistent</w:t>
            </w:r>
            <w:r w:rsidR="00162CC5">
              <w:rPr>
                <w:rFonts w:cs="Arial"/>
              </w:rPr>
              <w:t xml:space="preserve"> communications between acute services (ER)</w:t>
            </w:r>
            <w:r w:rsidR="000F0DB1">
              <w:rPr>
                <w:rFonts w:cs="Arial"/>
              </w:rPr>
              <w:t>, family physicians</w:t>
            </w:r>
            <w:r w:rsidR="00162CC5">
              <w:rPr>
                <w:rFonts w:cs="Arial"/>
              </w:rPr>
              <w:t xml:space="preserve"> and community</w:t>
            </w:r>
            <w:r w:rsidR="000F0DB1">
              <w:rPr>
                <w:rFonts w:cs="Arial"/>
              </w:rPr>
              <w:t xml:space="preserve"> services</w:t>
            </w:r>
            <w:r w:rsidR="00162CC5">
              <w:rPr>
                <w:rFonts w:cs="Arial"/>
              </w:rPr>
              <w:t xml:space="preserve"> to “catch” changing conditions, new patients for service</w:t>
            </w:r>
          </w:p>
          <w:p w:rsidR="000841DE" w:rsidRPr="000F0DB1" w:rsidRDefault="000F0DB1" w:rsidP="00CF73F6">
            <w:pPr>
              <w:pStyle w:val="ListParagraph"/>
              <w:numPr>
                <w:ilvl w:val="0"/>
                <w:numId w:val="7"/>
              </w:numPr>
            </w:pPr>
            <w:r w:rsidRPr="000F0DB1">
              <w:rPr>
                <w:rFonts w:cs="Arial"/>
              </w:rPr>
              <w:t xml:space="preserve">Complex care requirements of frail seniors demand ongoing clear information sharing between family physicians, specialists and community care providers </w:t>
            </w:r>
            <w:r>
              <w:rPr>
                <w:rFonts w:cs="Arial"/>
              </w:rPr>
              <w:t>whenever changes occur in patients’ condition and /or care plans are modified. There is a need for a consistent communications between primary care, acute and community services to minimize gaps.</w:t>
            </w:r>
          </w:p>
          <w:p w:rsidR="000F0DB1" w:rsidRPr="00A746E2" w:rsidRDefault="000F0DB1" w:rsidP="000F0DB1">
            <w:pPr>
              <w:pStyle w:val="ListParagraph"/>
            </w:pPr>
          </w:p>
          <w:p w:rsidR="000841DE" w:rsidRPr="00A746E2" w:rsidRDefault="00FB4855" w:rsidP="000841DE">
            <w:r w:rsidRPr="00A746E2">
              <w:t>D</w:t>
            </w:r>
            <w:r w:rsidR="00CC0D87" w:rsidRPr="00A746E2">
              <w:t xml:space="preserve">ischarge planning for frail seniors </w:t>
            </w:r>
            <w:r w:rsidRPr="00A746E2">
              <w:t>addressing</w:t>
            </w:r>
            <w:r w:rsidR="00CC0D87" w:rsidRPr="00A746E2">
              <w:t xml:space="preserve"> the transition from hospital to home </w:t>
            </w:r>
            <w:r w:rsidRPr="00A746E2">
              <w:t xml:space="preserve">may </w:t>
            </w:r>
            <w:r w:rsidR="00CC0D87" w:rsidRPr="00A746E2">
              <w:t>result in re-admission</w:t>
            </w:r>
            <w:r w:rsidR="00D055FA" w:rsidRPr="00A746E2">
              <w:t xml:space="preserve"> and</w:t>
            </w:r>
            <w:r w:rsidR="00D7220C" w:rsidRPr="00A746E2">
              <w:t>/or longer than necessary</w:t>
            </w:r>
            <w:r w:rsidR="00D055FA" w:rsidRPr="00A746E2">
              <w:t xml:space="preserve"> length of stays</w:t>
            </w:r>
            <w:r w:rsidR="00CC0D87" w:rsidRPr="00A746E2">
              <w:t>.</w:t>
            </w:r>
            <w:r w:rsidR="0019163B" w:rsidRPr="00A746E2">
              <w:t xml:space="preserve"> </w:t>
            </w:r>
            <w:r w:rsidR="00D7220C" w:rsidRPr="00A746E2">
              <w:t>Key elements of the problem identified in scoping include</w:t>
            </w:r>
            <w:r w:rsidR="0019163B" w:rsidRPr="00A746E2">
              <w:t>:</w:t>
            </w:r>
          </w:p>
          <w:p w:rsidR="0019163B" w:rsidRPr="00A746E2" w:rsidRDefault="0019163B" w:rsidP="002852BB">
            <w:pPr>
              <w:pStyle w:val="ListParagraph"/>
              <w:numPr>
                <w:ilvl w:val="0"/>
                <w:numId w:val="7"/>
              </w:numPr>
            </w:pPr>
            <w:r w:rsidRPr="00A746E2">
              <w:t>Tension between hospital wanting quick discharge and limited resources in the community to manage the increasing level of frailty</w:t>
            </w:r>
          </w:p>
          <w:p w:rsidR="0056238C" w:rsidRPr="00A746E2" w:rsidRDefault="0019163B" w:rsidP="00000A5F">
            <w:pPr>
              <w:pStyle w:val="ListParagraph"/>
              <w:numPr>
                <w:ilvl w:val="0"/>
                <w:numId w:val="7"/>
              </w:numPr>
            </w:pPr>
            <w:r w:rsidRPr="00A746E2">
              <w:t>Speed of discharge doesn’t allow for appropriate assessment , as senior st</w:t>
            </w:r>
            <w:r w:rsidR="00CE40B6" w:rsidRPr="00A746E2">
              <w:t>ill in acute phase of recovery with</w:t>
            </w:r>
            <w:r w:rsidRPr="00A746E2">
              <w:t xml:space="preserve"> not enough time for the community to respond</w:t>
            </w:r>
            <w:r w:rsidR="00CE40B6" w:rsidRPr="00A746E2">
              <w:t xml:space="preserve"> to changed needs</w:t>
            </w:r>
          </w:p>
        </w:tc>
      </w:tr>
      <w:tr w:rsidR="009E1D14" w:rsidRPr="00A746E2" w:rsidTr="008F5F43">
        <w:trPr>
          <w:cantSplit/>
          <w:trHeight w:val="456"/>
        </w:trPr>
        <w:tc>
          <w:tcPr>
            <w:tcW w:w="1809" w:type="dxa"/>
          </w:tcPr>
          <w:p w:rsidR="009E1D14" w:rsidRPr="00A746E2" w:rsidRDefault="00843588" w:rsidP="003C7FB0">
            <w:pPr>
              <w:rPr>
                <w:b/>
              </w:rPr>
            </w:pPr>
            <w:r w:rsidRPr="00A746E2">
              <w:rPr>
                <w:b/>
              </w:rPr>
              <w:lastRenderedPageBreak/>
              <w:t>Improvement Goal</w:t>
            </w:r>
          </w:p>
        </w:tc>
        <w:tc>
          <w:tcPr>
            <w:tcW w:w="12807" w:type="dxa"/>
            <w:gridSpan w:val="5"/>
          </w:tcPr>
          <w:p w:rsidR="002F63B6" w:rsidRPr="00A746E2" w:rsidRDefault="00780A04" w:rsidP="000E5418">
            <w:pPr>
              <w:pStyle w:val="ListParagraph"/>
              <w:numPr>
                <w:ilvl w:val="0"/>
                <w:numId w:val="15"/>
              </w:numPr>
            </w:pPr>
            <w:r>
              <w:t>Develop</w:t>
            </w:r>
            <w:r w:rsidR="002F63B6" w:rsidRPr="00A746E2">
              <w:t xml:space="preserve"> / improve </w:t>
            </w:r>
            <w:r w:rsidRPr="00A746E2">
              <w:t xml:space="preserve">communications pathways using a case conferencing model </w:t>
            </w:r>
            <w:r w:rsidR="002F63B6" w:rsidRPr="00A746E2">
              <w:t xml:space="preserve">approach </w:t>
            </w:r>
            <w:r w:rsidR="00396819" w:rsidRPr="00A746E2">
              <w:t>for patients in community</w:t>
            </w:r>
            <w:r>
              <w:t xml:space="preserve"> transitioning between services (home health or allied health), family physicians, </w:t>
            </w:r>
            <w:r w:rsidR="00741051">
              <w:t>geriatric psychiatrists, internists</w:t>
            </w:r>
            <w:r>
              <w:t xml:space="preserve"> and acute care</w:t>
            </w:r>
            <w:r w:rsidR="00AB1F3D" w:rsidRPr="00A746E2">
              <w:t>:</w:t>
            </w:r>
          </w:p>
          <w:p w:rsidR="002F63B6" w:rsidRPr="00A746E2" w:rsidRDefault="00FB4855" w:rsidP="002852BB">
            <w:pPr>
              <w:pStyle w:val="ListParagraph"/>
              <w:numPr>
                <w:ilvl w:val="0"/>
                <w:numId w:val="6"/>
              </w:numPr>
            </w:pPr>
            <w:r w:rsidRPr="00A746E2">
              <w:t>t</w:t>
            </w:r>
            <w:r w:rsidR="002F63B6" w:rsidRPr="00A746E2">
              <w:t>imeline</w:t>
            </w:r>
            <w:r w:rsidR="00AB1F3D" w:rsidRPr="00A746E2">
              <w:t xml:space="preserve">: </w:t>
            </w:r>
            <w:r w:rsidR="000E4B8D" w:rsidRPr="00A746E2">
              <w:t>12</w:t>
            </w:r>
            <w:r w:rsidR="00396819" w:rsidRPr="00A746E2">
              <w:t xml:space="preserve"> months</w:t>
            </w:r>
          </w:p>
          <w:p w:rsidR="002F63B6" w:rsidRPr="00A746E2" w:rsidRDefault="00396819" w:rsidP="002852BB">
            <w:pPr>
              <w:pStyle w:val="ListParagraph"/>
              <w:numPr>
                <w:ilvl w:val="0"/>
                <w:numId w:val="6"/>
              </w:numPr>
            </w:pPr>
            <w:r w:rsidRPr="00A746E2">
              <w:t xml:space="preserve">regular meetings are happening with the following key stakeholders: </w:t>
            </w:r>
            <w:r w:rsidR="00AB1F3D" w:rsidRPr="00A746E2">
              <w:t xml:space="preserve">family physicians, </w:t>
            </w:r>
            <w:r w:rsidR="00B566F2" w:rsidRPr="00A746E2">
              <w:t>Home H</w:t>
            </w:r>
            <w:r w:rsidR="00AB1F3D" w:rsidRPr="00A746E2">
              <w:t>ealth nursing, mental health, family supports and specialists as needed</w:t>
            </w:r>
          </w:p>
          <w:p w:rsidR="002F63B6" w:rsidRPr="00A746E2" w:rsidRDefault="002F63B6" w:rsidP="002852BB">
            <w:pPr>
              <w:pStyle w:val="ListParagraph"/>
              <w:numPr>
                <w:ilvl w:val="0"/>
                <w:numId w:val="6"/>
              </w:numPr>
            </w:pPr>
            <w:r w:rsidRPr="00A746E2">
              <w:t>mutually understood process for multidisciplinary care</w:t>
            </w:r>
            <w:r w:rsidR="00AB1F3D" w:rsidRPr="00A746E2">
              <w:t xml:space="preserve"> team communications and case conferencing</w:t>
            </w:r>
            <w:r w:rsidR="00FB4855" w:rsidRPr="00A746E2">
              <w:t xml:space="preserve"> documented and ratified</w:t>
            </w:r>
          </w:p>
          <w:p w:rsidR="00A76D87" w:rsidRPr="00A746E2" w:rsidRDefault="00FB4855" w:rsidP="002852BB">
            <w:pPr>
              <w:pStyle w:val="ListParagraph"/>
              <w:numPr>
                <w:ilvl w:val="0"/>
                <w:numId w:val="6"/>
              </w:numPr>
            </w:pPr>
            <w:r w:rsidRPr="00A746E2">
              <w:t>p</w:t>
            </w:r>
            <w:r w:rsidR="00A76D87" w:rsidRPr="00A746E2">
              <w:t>atients and their families included in the change process</w:t>
            </w:r>
          </w:p>
          <w:p w:rsidR="000E5418" w:rsidRDefault="00AB1F3D" w:rsidP="000E5418">
            <w:pPr>
              <w:pStyle w:val="ListParagraph"/>
              <w:numPr>
                <w:ilvl w:val="0"/>
                <w:numId w:val="6"/>
              </w:numPr>
            </w:pPr>
            <w:r w:rsidRPr="00A746E2">
              <w:t>r</w:t>
            </w:r>
            <w:r w:rsidR="00396819" w:rsidRPr="00A746E2">
              <w:t>egion</w:t>
            </w:r>
            <w:r w:rsidR="00FB4855" w:rsidRPr="00A746E2">
              <w:t>-wide adoption, customized to the unique needs of each community</w:t>
            </w:r>
            <w:r w:rsidR="00D2692F">
              <w:t xml:space="preserve"> (Nelson (North Kootenay and Arrow Lakes); Boundary; </w:t>
            </w:r>
            <w:proofErr w:type="spellStart"/>
            <w:r w:rsidR="00D2692F">
              <w:t>Castlegar</w:t>
            </w:r>
            <w:proofErr w:type="spellEnd"/>
            <w:r w:rsidR="00D2692F">
              <w:t>; Trail)</w:t>
            </w:r>
          </w:p>
          <w:p w:rsidR="00A745EB" w:rsidRDefault="00A745EB" w:rsidP="00A745EB"/>
          <w:p w:rsidR="00A745EB" w:rsidRDefault="00A745EB" w:rsidP="00A745EB">
            <w:pPr>
              <w:ind w:left="360"/>
            </w:pPr>
            <w:r>
              <w:t>Creating a seamles</w:t>
            </w:r>
            <w:r w:rsidR="0002556D">
              <w:t xml:space="preserve">s continuum of care between acute, community services, family physicians and specialists as a team providing care for frail seniors is critical. Many aspects of care for frail seniors are </w:t>
            </w:r>
            <w:proofErr w:type="gramStart"/>
            <w:r w:rsidR="0002556D">
              <w:t>focal</w:t>
            </w:r>
            <w:proofErr w:type="gramEnd"/>
            <w:r w:rsidR="0002556D">
              <w:t xml:space="preserve"> to work being undertaken provincially, and in other regions (Central Okanagan, Thomson Divisions of Family Practice). Through our involvement of IH acute care providers as well as community services at the advisory committee and working groups, the Kootenay Boundary Frail Seniors team is well informed</w:t>
            </w:r>
            <w:r w:rsidR="00537AE9">
              <w:t xml:space="preserve"> and co-ordinating with</w:t>
            </w:r>
            <w:r w:rsidR="0002556D">
              <w:t xml:space="preserve"> pilot projects underway (48 / 6; Home First) </w:t>
            </w:r>
            <w:r w:rsidR="00537AE9">
              <w:t>as well as being</w:t>
            </w:r>
            <w:r w:rsidR="0002556D">
              <w:t xml:space="preserve"> linked to other regional initiatives through Shared Care relationships. Awareness of other project work enables our team to start working in an area not currently being</w:t>
            </w:r>
            <w:r w:rsidR="00537AE9">
              <w:t xml:space="preserve"> addressed</w:t>
            </w:r>
            <w:r w:rsidR="0002556D">
              <w:t xml:space="preserve"> in other areas, share our learnings with other groups, and </w:t>
            </w:r>
            <w:r w:rsidR="009429CF">
              <w:t>leverage</w:t>
            </w:r>
            <w:r w:rsidR="0002556D">
              <w:t xml:space="preserve"> best practices to further our work in new areas.</w:t>
            </w:r>
          </w:p>
          <w:p w:rsidR="000E5418" w:rsidRDefault="000E5418" w:rsidP="000E5418"/>
          <w:p w:rsidR="000E5418" w:rsidRDefault="000E5418" w:rsidP="000E5418">
            <w:pPr>
              <w:pStyle w:val="ListParagraph"/>
              <w:numPr>
                <w:ilvl w:val="0"/>
                <w:numId w:val="15"/>
              </w:numPr>
            </w:pPr>
            <w:r>
              <w:t xml:space="preserve">Analyze and identify opportunities for improving ER </w:t>
            </w:r>
            <w:r w:rsidR="003C78C7">
              <w:t xml:space="preserve"> / specialist (if consulted in ER) </w:t>
            </w:r>
            <w:r>
              <w:t xml:space="preserve">communications pathways with community supports (Home Health, FPs, allied health, pharmacy) </w:t>
            </w:r>
            <w:r w:rsidR="009429CF">
              <w:t>to optimize the management of</w:t>
            </w:r>
            <w:r>
              <w:t xml:space="preserve"> changing conditions for complex care patients:</w:t>
            </w:r>
          </w:p>
          <w:p w:rsidR="000E5418" w:rsidRDefault="0087739A" w:rsidP="000E5418">
            <w:pPr>
              <w:pStyle w:val="ListParagraph"/>
              <w:numPr>
                <w:ilvl w:val="1"/>
                <w:numId w:val="15"/>
              </w:numPr>
            </w:pPr>
            <w:r>
              <w:t>Timeline: 12 months</w:t>
            </w:r>
          </w:p>
          <w:p w:rsidR="0087739A" w:rsidRDefault="0087739A" w:rsidP="00203D96">
            <w:pPr>
              <w:pStyle w:val="ListParagraph"/>
              <w:numPr>
                <w:ilvl w:val="1"/>
                <w:numId w:val="15"/>
              </w:numPr>
            </w:pPr>
            <w:r>
              <w:t>Formal communications process between ER and community supports</w:t>
            </w:r>
            <w:r w:rsidR="00203D96">
              <w:t xml:space="preserve"> </w:t>
            </w:r>
            <w:r w:rsidR="00203D96" w:rsidRPr="00203D96">
              <w:t xml:space="preserve">(Home Health, FPs, allied health, pharmacy) </w:t>
            </w:r>
            <w:r>
              <w:t xml:space="preserve"> flagging patients whose condition has changed or patients who need to receive care services</w:t>
            </w:r>
            <w:r w:rsidR="009429CF">
              <w:t xml:space="preserve"> (work with Central Okanagan, Thomson Divisions project staff to leverage work already underway)</w:t>
            </w:r>
          </w:p>
          <w:p w:rsidR="0087739A" w:rsidRDefault="0087739A" w:rsidP="000E5418">
            <w:pPr>
              <w:pStyle w:val="ListParagraph"/>
              <w:numPr>
                <w:ilvl w:val="1"/>
                <w:numId w:val="15"/>
              </w:numPr>
            </w:pPr>
            <w:r>
              <w:t>Region-wide adoption of process, customized to the unique needs of each hospital setting</w:t>
            </w:r>
            <w:r w:rsidR="00D2692F">
              <w:t xml:space="preserve"> (Kootenay Boundary Regional Hospital, Boundary District Hospital, Kootenay Lake Hospital, </w:t>
            </w:r>
            <w:proofErr w:type="spellStart"/>
            <w:r w:rsidR="00D2692F">
              <w:t>Castlegar</w:t>
            </w:r>
            <w:proofErr w:type="spellEnd"/>
            <w:r w:rsidR="00D2692F">
              <w:t xml:space="preserve"> Emergency, </w:t>
            </w:r>
            <w:proofErr w:type="spellStart"/>
            <w:r w:rsidR="00D2692F">
              <w:t>Nakusp</w:t>
            </w:r>
            <w:proofErr w:type="spellEnd"/>
            <w:r w:rsidR="00D2692F">
              <w:t xml:space="preserve"> Emergency)</w:t>
            </w:r>
          </w:p>
          <w:p w:rsidR="00DF51AB" w:rsidRDefault="00276F2B" w:rsidP="000E4B8D">
            <w:pPr>
              <w:pStyle w:val="ListParagraph"/>
              <w:numPr>
                <w:ilvl w:val="1"/>
                <w:numId w:val="15"/>
              </w:numPr>
            </w:pPr>
            <w:r>
              <w:t>Patients and their families are included in change process</w:t>
            </w:r>
          </w:p>
          <w:p w:rsidR="00DF51AB" w:rsidRDefault="00DF51AB" w:rsidP="00DF51AB">
            <w:pPr>
              <w:pStyle w:val="ListParagraph"/>
              <w:ind w:left="1080"/>
            </w:pPr>
          </w:p>
          <w:p w:rsidR="000E4B8D" w:rsidRPr="00A746E2" w:rsidRDefault="000E4B8D" w:rsidP="00DF51AB">
            <w:pPr>
              <w:pStyle w:val="ListParagraph"/>
              <w:numPr>
                <w:ilvl w:val="0"/>
                <w:numId w:val="15"/>
              </w:numPr>
            </w:pPr>
            <w:r w:rsidRPr="00A746E2">
              <w:t xml:space="preserve">Align work done </w:t>
            </w:r>
            <w:r w:rsidR="004A533A" w:rsidRPr="00A746E2">
              <w:t>in</w:t>
            </w:r>
            <w:r w:rsidRPr="00A746E2">
              <w:t xml:space="preserve"> c</w:t>
            </w:r>
            <w:r w:rsidR="004A533A" w:rsidRPr="00A746E2">
              <w:t>ase</w:t>
            </w:r>
            <w:r w:rsidRPr="00A746E2">
              <w:t xml:space="preserve"> conferencing</w:t>
            </w:r>
            <w:r w:rsidR="00537AE9">
              <w:t xml:space="preserve"> and ER communications</w:t>
            </w:r>
            <w:r w:rsidR="004A533A" w:rsidRPr="00A746E2">
              <w:t xml:space="preserve"> (above)</w:t>
            </w:r>
            <w:r w:rsidRPr="00A746E2">
              <w:t xml:space="preserve"> with </w:t>
            </w:r>
            <w:r w:rsidR="00013093">
              <w:t xml:space="preserve">ALC reduction and </w:t>
            </w:r>
            <w:r w:rsidRPr="00A746E2">
              <w:t>discharge planning improvement goal</w:t>
            </w:r>
            <w:r w:rsidR="004A533A" w:rsidRPr="00A746E2">
              <w:t xml:space="preserve"> process</w:t>
            </w:r>
            <w:r w:rsidR="00013093">
              <w:t>es</w:t>
            </w:r>
            <w:r w:rsidR="004A533A" w:rsidRPr="00A746E2">
              <w:t xml:space="preserve"> </w:t>
            </w:r>
            <w:r w:rsidR="004D3B84" w:rsidRPr="00A746E2">
              <w:t xml:space="preserve">currently underway through the </w:t>
            </w:r>
            <w:r w:rsidR="004A533A" w:rsidRPr="00A746E2">
              <w:t xml:space="preserve">KB </w:t>
            </w:r>
            <w:r w:rsidR="004D3B84" w:rsidRPr="00A746E2">
              <w:t>Area Care Partnership Committee</w:t>
            </w:r>
            <w:r w:rsidR="004A533A" w:rsidRPr="00A746E2">
              <w:t xml:space="preserve"> (ACPC). Ensure GP &amp; SP voice is active and present in ACPC process</w:t>
            </w:r>
            <w:r w:rsidRPr="00A746E2">
              <w:t>:</w:t>
            </w:r>
          </w:p>
          <w:p w:rsidR="000E4B8D" w:rsidRPr="00A746E2" w:rsidRDefault="000E4B8D" w:rsidP="002852BB">
            <w:pPr>
              <w:pStyle w:val="ListParagraph"/>
              <w:numPr>
                <w:ilvl w:val="0"/>
                <w:numId w:val="6"/>
              </w:numPr>
              <w:spacing w:after="200" w:line="276" w:lineRule="auto"/>
            </w:pPr>
            <w:r w:rsidRPr="00A746E2">
              <w:t>concurrent with above work - 12 months</w:t>
            </w:r>
          </w:p>
          <w:p w:rsidR="000E4B8D" w:rsidRPr="00A746E2" w:rsidRDefault="000E4B8D" w:rsidP="002852BB">
            <w:pPr>
              <w:pStyle w:val="ListParagraph"/>
              <w:numPr>
                <w:ilvl w:val="0"/>
                <w:numId w:val="6"/>
              </w:numPr>
              <w:spacing w:after="200" w:line="276" w:lineRule="auto"/>
            </w:pPr>
            <w:r w:rsidRPr="00A746E2">
              <w:t>discharge processes developed are aligned with community case conferencing (</w:t>
            </w:r>
            <w:r w:rsidR="004A533A" w:rsidRPr="00A746E2">
              <w:t xml:space="preserve">e.g. </w:t>
            </w:r>
            <w:r w:rsidRPr="00A746E2">
              <w:t>protocol in place for patient transitions)</w:t>
            </w:r>
          </w:p>
          <w:p w:rsidR="000E4B8D" w:rsidRPr="00A746E2" w:rsidRDefault="004A533A" w:rsidP="004A533A">
            <w:pPr>
              <w:pStyle w:val="ListParagraph"/>
              <w:numPr>
                <w:ilvl w:val="0"/>
                <w:numId w:val="6"/>
              </w:numPr>
              <w:spacing w:after="200" w:line="276" w:lineRule="auto"/>
            </w:pPr>
            <w:r w:rsidRPr="00A746E2">
              <w:t>p</w:t>
            </w:r>
            <w:r w:rsidR="00BD1960" w:rsidRPr="00A746E2">
              <w:t>atients and their families included in the change process</w:t>
            </w:r>
          </w:p>
        </w:tc>
      </w:tr>
      <w:tr w:rsidR="009E1D14" w:rsidRPr="00A746E2" w:rsidTr="008F5F43">
        <w:trPr>
          <w:cantSplit/>
          <w:trHeight w:val="456"/>
        </w:trPr>
        <w:tc>
          <w:tcPr>
            <w:tcW w:w="1809" w:type="dxa"/>
          </w:tcPr>
          <w:p w:rsidR="009E1D14" w:rsidRPr="00A746E2" w:rsidRDefault="009E1D14" w:rsidP="008F5F43">
            <w:pPr>
              <w:rPr>
                <w:b/>
              </w:rPr>
            </w:pPr>
            <w:r w:rsidRPr="00A746E2">
              <w:rPr>
                <w:b/>
              </w:rPr>
              <w:lastRenderedPageBreak/>
              <w:t>Outcomes &amp; Indicators</w:t>
            </w:r>
          </w:p>
        </w:tc>
        <w:tc>
          <w:tcPr>
            <w:tcW w:w="12807" w:type="dxa"/>
            <w:gridSpan w:val="5"/>
          </w:tcPr>
          <w:p w:rsidR="00B31222" w:rsidRPr="00FF5B7B" w:rsidRDefault="00B31222" w:rsidP="00B31222">
            <w:pPr>
              <w:numPr>
                <w:ilvl w:val="0"/>
                <w:numId w:val="5"/>
              </w:numPr>
              <w:contextualSpacing/>
            </w:pPr>
            <w:r w:rsidRPr="00FF5B7B">
              <w:t xml:space="preserve">Improved patient outcomes: </w:t>
            </w:r>
          </w:p>
          <w:p w:rsidR="00B31222" w:rsidRPr="00FF5B7B" w:rsidRDefault="00B31222" w:rsidP="00B31222">
            <w:pPr>
              <w:pStyle w:val="ListParagraph"/>
              <w:numPr>
                <w:ilvl w:val="1"/>
                <w:numId w:val="5"/>
              </w:numPr>
              <w:ind w:left="972"/>
            </w:pPr>
            <w:r w:rsidRPr="00FF5B7B">
              <w:t>Teams report improved patient outcomes for frail seniors care as a result of responsive care teams</w:t>
            </w:r>
          </w:p>
          <w:p w:rsidR="00B31222" w:rsidRPr="00FF5B7B" w:rsidRDefault="00B31222" w:rsidP="00B31222">
            <w:pPr>
              <w:numPr>
                <w:ilvl w:val="1"/>
                <w:numId w:val="5"/>
              </w:numPr>
              <w:ind w:left="972"/>
              <w:contextualSpacing/>
            </w:pPr>
            <w:r w:rsidRPr="00FF5B7B">
              <w:t>Patient experiences reflect confidence in their continuity of care between family doctors, acute and community services</w:t>
            </w:r>
          </w:p>
          <w:p w:rsidR="00BA560D" w:rsidRDefault="00B31222" w:rsidP="00BA560D">
            <w:pPr>
              <w:numPr>
                <w:ilvl w:val="1"/>
                <w:numId w:val="5"/>
              </w:numPr>
              <w:ind w:left="972"/>
              <w:contextualSpacing/>
            </w:pPr>
            <w:r w:rsidRPr="00FF5B7B">
              <w:t>Patient and / or family members report increased empowerment through process</w:t>
            </w:r>
          </w:p>
          <w:p w:rsidR="00041205" w:rsidRDefault="00BA560D" w:rsidP="00041205">
            <w:pPr>
              <w:numPr>
                <w:ilvl w:val="1"/>
                <w:numId w:val="5"/>
              </w:numPr>
              <w:ind w:left="972"/>
              <w:contextualSpacing/>
            </w:pPr>
            <w:r>
              <w:t>Reduced</w:t>
            </w:r>
            <w:r w:rsidRPr="00A746E2">
              <w:t xml:space="preserve"> (re)admissions to acute services </w:t>
            </w:r>
          </w:p>
          <w:p w:rsidR="00041205" w:rsidRPr="00A746E2" w:rsidRDefault="00041205" w:rsidP="00041205">
            <w:pPr>
              <w:numPr>
                <w:ilvl w:val="1"/>
                <w:numId w:val="5"/>
              </w:numPr>
              <w:ind w:left="972"/>
              <w:contextualSpacing/>
            </w:pPr>
            <w:r w:rsidRPr="00041205">
              <w:t>ALC patient length of stays are reduced</w:t>
            </w:r>
          </w:p>
          <w:p w:rsidR="00BA560D" w:rsidRPr="00FF5B7B" w:rsidRDefault="00BA560D" w:rsidP="00BA560D">
            <w:pPr>
              <w:ind w:left="1440"/>
              <w:contextualSpacing/>
            </w:pPr>
          </w:p>
          <w:p w:rsidR="00B31222" w:rsidRPr="00FF5B7B" w:rsidRDefault="00B31222" w:rsidP="00B31222">
            <w:pPr>
              <w:pStyle w:val="ListParagraph"/>
              <w:numPr>
                <w:ilvl w:val="0"/>
                <w:numId w:val="5"/>
              </w:numPr>
            </w:pPr>
            <w:r w:rsidRPr="00FF5B7B">
              <w:t xml:space="preserve">Strengthened relationships between professionals working with frail seniors: </w:t>
            </w:r>
          </w:p>
          <w:p w:rsidR="00B31222" w:rsidRPr="00FF5B7B" w:rsidRDefault="00B31222" w:rsidP="00B31222">
            <w:pPr>
              <w:numPr>
                <w:ilvl w:val="1"/>
                <w:numId w:val="5"/>
              </w:numPr>
              <w:ind w:left="972"/>
              <w:contextualSpacing/>
            </w:pPr>
            <w:r w:rsidRPr="00FF5B7B">
              <w:t xml:space="preserve">Physicians, specialists, clinicians, families and other health care providers supporting frail elderly in community report improved collegial communications, respect &amp; appreciation. </w:t>
            </w:r>
          </w:p>
          <w:p w:rsidR="00B31222" w:rsidRPr="00FF5B7B" w:rsidRDefault="00B31222" w:rsidP="00B31222">
            <w:pPr>
              <w:numPr>
                <w:ilvl w:val="1"/>
                <w:numId w:val="5"/>
              </w:numPr>
              <w:ind w:left="972"/>
              <w:contextualSpacing/>
            </w:pPr>
            <w:r w:rsidRPr="00FF5B7B">
              <w:t>Physicians report confidence in care teams to bridge patients into community from acute services with reduced length of stay in hospital</w:t>
            </w:r>
          </w:p>
          <w:p w:rsidR="00B31222" w:rsidRPr="00FF5B7B" w:rsidRDefault="00B31222" w:rsidP="00B31222">
            <w:pPr>
              <w:numPr>
                <w:ilvl w:val="0"/>
                <w:numId w:val="5"/>
              </w:numPr>
              <w:contextualSpacing/>
            </w:pPr>
            <w:r w:rsidRPr="00FF5B7B">
              <w:t>Patients are included in change process:</w:t>
            </w:r>
          </w:p>
          <w:p w:rsidR="009E1D14" w:rsidRDefault="00B31222" w:rsidP="00BA560D">
            <w:pPr>
              <w:numPr>
                <w:ilvl w:val="1"/>
                <w:numId w:val="5"/>
              </w:numPr>
              <w:contextualSpacing/>
            </w:pPr>
            <w:r w:rsidRPr="00FF5B7B">
              <w:t>Patients and Providers report evidence that the process benefitted from patient’s involvement with the process and contributed to the design of the identified outcomes.</w:t>
            </w:r>
          </w:p>
          <w:p w:rsidR="00BA560D" w:rsidRPr="00A746E2" w:rsidRDefault="00BA560D" w:rsidP="00BA560D">
            <w:pPr>
              <w:numPr>
                <w:ilvl w:val="1"/>
                <w:numId w:val="5"/>
              </w:numPr>
              <w:contextualSpacing/>
            </w:pPr>
            <w:r>
              <w:t>Key patient concerns identified in patient surveys</w:t>
            </w:r>
            <w:r w:rsidR="00041205">
              <w:t xml:space="preserve"> (to be completed under this project)</w:t>
            </w:r>
            <w:r>
              <w:t xml:space="preserve"> are included in outcomes once identified.</w:t>
            </w:r>
          </w:p>
        </w:tc>
      </w:tr>
    </w:tbl>
    <w:p w:rsidR="009E1D14" w:rsidRPr="00A746E2" w:rsidRDefault="009E1D14" w:rsidP="00CF73F6">
      <w:pPr>
        <w:spacing w:after="0" w:line="240" w:lineRule="auto"/>
        <w:rPr>
          <w:b/>
          <w:sz w:val="18"/>
        </w:rPr>
      </w:pPr>
    </w:p>
    <w:p w:rsidR="00B31222" w:rsidRDefault="00B31222">
      <w:pPr>
        <w:rPr>
          <w:b/>
          <w:sz w:val="28"/>
        </w:rPr>
      </w:pPr>
      <w:r>
        <w:rPr>
          <w:b/>
          <w:sz w:val="28"/>
        </w:rPr>
        <w:br w:type="page"/>
      </w:r>
    </w:p>
    <w:p w:rsidR="00E85D14" w:rsidRPr="00B31222" w:rsidRDefault="009E1D14" w:rsidP="00B31222">
      <w:pPr>
        <w:pStyle w:val="ListParagraph"/>
        <w:numPr>
          <w:ilvl w:val="0"/>
          <w:numId w:val="2"/>
        </w:numPr>
        <w:spacing w:after="0" w:line="240" w:lineRule="auto"/>
        <w:rPr>
          <w:b/>
          <w:sz w:val="28"/>
        </w:rPr>
      </w:pPr>
      <w:r w:rsidRPr="00A746E2">
        <w:rPr>
          <w:b/>
          <w:sz w:val="28"/>
        </w:rPr>
        <w:lastRenderedPageBreak/>
        <w:t>Context</w:t>
      </w:r>
    </w:p>
    <w:tbl>
      <w:tblPr>
        <w:tblStyle w:val="TableGrid"/>
        <w:tblW w:w="0" w:type="auto"/>
        <w:tblLook w:val="04A0" w:firstRow="1" w:lastRow="0" w:firstColumn="1" w:lastColumn="0" w:noHBand="0" w:noVBand="1"/>
      </w:tblPr>
      <w:tblGrid>
        <w:gridCol w:w="1835"/>
        <w:gridCol w:w="12781"/>
      </w:tblGrid>
      <w:tr w:rsidR="009E1D14" w:rsidRPr="00A746E2" w:rsidTr="008F5F43">
        <w:trPr>
          <w:cantSplit/>
          <w:trHeight w:val="456"/>
        </w:trPr>
        <w:tc>
          <w:tcPr>
            <w:tcW w:w="1835" w:type="dxa"/>
          </w:tcPr>
          <w:p w:rsidR="009E1D14" w:rsidRPr="00A746E2" w:rsidRDefault="009E1D14" w:rsidP="00C7776F">
            <w:pPr>
              <w:rPr>
                <w:b/>
              </w:rPr>
            </w:pPr>
            <w:r w:rsidRPr="00A746E2">
              <w:rPr>
                <w:b/>
              </w:rPr>
              <w:t xml:space="preserve">Background </w:t>
            </w:r>
          </w:p>
        </w:tc>
        <w:tc>
          <w:tcPr>
            <w:tcW w:w="12781" w:type="dxa"/>
          </w:tcPr>
          <w:p w:rsidR="00B31222" w:rsidRPr="00FF5B7B" w:rsidRDefault="00B31222" w:rsidP="00B31222">
            <w:pPr>
              <w:spacing w:after="120"/>
            </w:pPr>
            <w:r w:rsidRPr="00FF5B7B">
              <w:rPr>
                <w:lang w:val="en-US"/>
              </w:rPr>
              <w:t xml:space="preserve">In the Fall of 2011, the KB CSC identified frail seniors as a priority area. It was decided that an initial scoping meeting should be held with key informants from IHA and the KB Division of Family Practice. A workshop was held in </w:t>
            </w:r>
            <w:proofErr w:type="spellStart"/>
            <w:r w:rsidRPr="00FF5B7B">
              <w:rPr>
                <w:lang w:val="en-US"/>
              </w:rPr>
              <w:t>Castlegar</w:t>
            </w:r>
            <w:proofErr w:type="spellEnd"/>
            <w:r w:rsidRPr="00FF5B7B">
              <w:rPr>
                <w:lang w:val="en-US"/>
              </w:rPr>
              <w:t xml:space="preserve"> that Winter, and involved five GPs and ten front line practitioners from IHA. During the session practitioners identified the strengths and gaps in the system, and made suggestions where opportunities for collaboration might lie.  </w:t>
            </w:r>
          </w:p>
          <w:p w:rsidR="00557B0A" w:rsidRDefault="00557B0A" w:rsidP="00557B0A">
            <w:pPr>
              <w:spacing w:after="120"/>
              <w:rPr>
                <w:lang w:val="en-US"/>
              </w:rPr>
            </w:pPr>
            <w:r>
              <w:rPr>
                <w:lang w:val="en-US"/>
              </w:rPr>
              <w:t xml:space="preserve">Highlights from the workshop report include: </w:t>
            </w:r>
          </w:p>
          <w:p w:rsidR="00557B0A" w:rsidRPr="000E5C88" w:rsidRDefault="00557B0A" w:rsidP="00557B0A">
            <w:pPr>
              <w:numPr>
                <w:ilvl w:val="0"/>
                <w:numId w:val="19"/>
              </w:numPr>
              <w:rPr>
                <w:lang w:val="en-US"/>
              </w:rPr>
            </w:pPr>
            <w:r w:rsidRPr="000E5C88">
              <w:rPr>
                <w:lang w:val="en-US"/>
              </w:rPr>
              <w:t xml:space="preserve">The population is aging: the proportion of people aged 65+ in the KB HSDA is projected to rise from its current level of 17.9% to 24.1% over the next ten years (Kootenay Boundary HSDA Health Services Profile, June 2011); </w:t>
            </w:r>
          </w:p>
          <w:p w:rsidR="00557B0A" w:rsidRPr="000E5C88" w:rsidRDefault="00557B0A" w:rsidP="00557B0A">
            <w:pPr>
              <w:numPr>
                <w:ilvl w:val="0"/>
                <w:numId w:val="19"/>
              </w:numPr>
              <w:rPr>
                <w:lang w:val="en-US"/>
              </w:rPr>
            </w:pPr>
            <w:r w:rsidRPr="000E5C88">
              <w:rPr>
                <w:lang w:val="en-US"/>
              </w:rPr>
              <w:t>The use of health care resources by this population is increasing, which puts pressure on the community and acute care sectors, and the interaction between them;</w:t>
            </w:r>
          </w:p>
          <w:p w:rsidR="00557B0A" w:rsidRPr="000E5C88" w:rsidRDefault="00557B0A" w:rsidP="00557B0A">
            <w:pPr>
              <w:numPr>
                <w:ilvl w:val="0"/>
                <w:numId w:val="19"/>
              </w:numPr>
              <w:rPr>
                <w:lang w:val="en-US"/>
              </w:rPr>
            </w:pPr>
            <w:r w:rsidRPr="000E5C88">
              <w:rPr>
                <w:lang w:val="en-US"/>
              </w:rPr>
              <w:t>The healthcare workforce itself is aging;</w:t>
            </w:r>
          </w:p>
          <w:p w:rsidR="00557B0A" w:rsidRPr="000E5C88" w:rsidRDefault="00557B0A" w:rsidP="00557B0A">
            <w:pPr>
              <w:numPr>
                <w:ilvl w:val="0"/>
                <w:numId w:val="19"/>
              </w:numPr>
              <w:rPr>
                <w:lang w:val="en-US"/>
              </w:rPr>
            </w:pPr>
            <w:r w:rsidRPr="000E5C88">
              <w:rPr>
                <w:lang w:val="en-US"/>
              </w:rPr>
              <w:t xml:space="preserve">IHA is mandated under its Memorandum of Understanding with the Ministry of Health to focus on priority populations, one of which is frail seniors </w:t>
            </w:r>
          </w:p>
          <w:p w:rsidR="00557B0A" w:rsidRPr="000E5C88" w:rsidRDefault="00557B0A" w:rsidP="00557B0A">
            <w:pPr>
              <w:spacing w:after="120"/>
            </w:pPr>
          </w:p>
          <w:p w:rsidR="00557B0A" w:rsidRPr="000E5C88" w:rsidRDefault="00557B0A" w:rsidP="00557B0A">
            <w:pPr>
              <w:spacing w:after="120"/>
            </w:pPr>
            <w:r>
              <w:t>P</w:t>
            </w:r>
            <w:r w:rsidRPr="000E5C88">
              <w:t>rioritiz</w:t>
            </w:r>
            <w:r>
              <w:t>ed</w:t>
            </w:r>
            <w:r w:rsidRPr="000E5C88">
              <w:t xml:space="preserve"> areas for future work to support frail seniors, </w:t>
            </w:r>
            <w:r>
              <w:t>identified in the report were</w:t>
            </w:r>
            <w:r w:rsidRPr="000E5C88">
              <w:t>:</w:t>
            </w:r>
          </w:p>
          <w:p w:rsidR="00557B0A" w:rsidRPr="000E5C88" w:rsidRDefault="00557B0A" w:rsidP="00557B0A">
            <w:pPr>
              <w:numPr>
                <w:ilvl w:val="0"/>
                <w:numId w:val="8"/>
              </w:numPr>
            </w:pPr>
            <w:r w:rsidRPr="000E5C88">
              <w:t>Improving / increasing access to convalescence beds as an intermediate return to home service from acute services</w:t>
            </w:r>
          </w:p>
          <w:p w:rsidR="00557B0A" w:rsidRPr="000E5C88" w:rsidRDefault="00557B0A" w:rsidP="00557B0A">
            <w:pPr>
              <w:numPr>
                <w:ilvl w:val="0"/>
                <w:numId w:val="8"/>
              </w:numPr>
            </w:pPr>
            <w:r w:rsidRPr="000E5C88">
              <w:t>Upstream promotion and prevention with a responsive multi-disciplinary team in community</w:t>
            </w:r>
          </w:p>
          <w:p w:rsidR="00557B0A" w:rsidRPr="000E5C88" w:rsidRDefault="00557B0A" w:rsidP="00557B0A">
            <w:pPr>
              <w:numPr>
                <w:ilvl w:val="0"/>
                <w:numId w:val="8"/>
              </w:numPr>
            </w:pPr>
            <w:r w:rsidRPr="000E5C88">
              <w:t>Education on the roles and resources available for seniors in community along with improved caregiver supports</w:t>
            </w:r>
            <w:r>
              <w:tab/>
            </w:r>
          </w:p>
          <w:p w:rsidR="00557B0A" w:rsidRPr="000E5C88" w:rsidRDefault="00557B0A" w:rsidP="00557B0A">
            <w:pPr>
              <w:numPr>
                <w:ilvl w:val="0"/>
                <w:numId w:val="8"/>
              </w:numPr>
            </w:pPr>
            <w:r w:rsidRPr="000E5C88">
              <w:t>Making ER’s more senior friendly and improve communications to care teams</w:t>
            </w:r>
          </w:p>
          <w:p w:rsidR="00557B0A" w:rsidRPr="000E5C88" w:rsidRDefault="00557B0A" w:rsidP="00557B0A">
            <w:pPr>
              <w:numPr>
                <w:ilvl w:val="0"/>
                <w:numId w:val="8"/>
              </w:numPr>
            </w:pPr>
            <w:r w:rsidRPr="000E5C88">
              <w:t>Improve discharge processes to ensure success on return to community.</w:t>
            </w:r>
          </w:p>
          <w:p w:rsidR="00557B0A" w:rsidRPr="000E5C88" w:rsidRDefault="00557B0A" w:rsidP="00557B0A">
            <w:pPr>
              <w:spacing w:after="120"/>
            </w:pPr>
          </w:p>
          <w:p w:rsidR="00557B0A" w:rsidRDefault="00557B0A" w:rsidP="00557B0A">
            <w:r w:rsidRPr="000E5C88">
              <w:t>The report was provided to the CSC for consideration on next steps / action</w:t>
            </w:r>
            <w:r>
              <w:t xml:space="preserve"> in the spring of 2012</w:t>
            </w:r>
            <w:r w:rsidRPr="000E5C88">
              <w:t>. It was agreed in the spring of 2013 to form a working group to move forward with addressing issues raised by the report’s findings.</w:t>
            </w:r>
          </w:p>
          <w:p w:rsidR="00557B0A" w:rsidRDefault="00557B0A" w:rsidP="00557B0A"/>
          <w:p w:rsidR="00157CB6" w:rsidRPr="00A746E2" w:rsidRDefault="00557B0A" w:rsidP="00557B0A">
            <w:r>
              <w:t xml:space="preserve">We are aware that we are not alone in prioritizing this patient group, with various </w:t>
            </w:r>
            <w:r w:rsidRPr="000E5C88">
              <w:t xml:space="preserve">aspects of care for frail seniors </w:t>
            </w:r>
            <w:r>
              <w:t xml:space="preserve">being </w:t>
            </w:r>
            <w:proofErr w:type="gramStart"/>
            <w:r>
              <w:t>f</w:t>
            </w:r>
            <w:r w:rsidRPr="000E5C88">
              <w:t>ocal</w:t>
            </w:r>
            <w:proofErr w:type="gramEnd"/>
            <w:r w:rsidRPr="000E5C88">
              <w:t xml:space="preserve"> to work undertaken provincially, and in other </w:t>
            </w:r>
            <w:r>
              <w:t>local communities</w:t>
            </w:r>
            <w:r w:rsidRPr="000E5C88">
              <w:t xml:space="preserve">. Through </w:t>
            </w:r>
            <w:r>
              <w:t>the</w:t>
            </w:r>
            <w:r w:rsidRPr="000E5C88">
              <w:t xml:space="preserve"> involvement of IH </w:t>
            </w:r>
            <w:r>
              <w:t>A</w:t>
            </w:r>
            <w:r w:rsidRPr="000E5C88">
              <w:t xml:space="preserve">cute </w:t>
            </w:r>
            <w:r>
              <w:t xml:space="preserve">and Community staff </w:t>
            </w:r>
            <w:r w:rsidRPr="000E5C88">
              <w:t>at th</w:t>
            </w:r>
            <w:r>
              <w:t xml:space="preserve">is project’s </w:t>
            </w:r>
            <w:r w:rsidRPr="000E5C88">
              <w:t xml:space="preserve">advisory committee and working groups, </w:t>
            </w:r>
            <w:r>
              <w:t>we are integrating our project with pilot projects and initiatives already underway (48/</w:t>
            </w:r>
            <w:r w:rsidRPr="000E5C88">
              <w:t>6; Home First</w:t>
            </w:r>
            <w:r>
              <w:t>; ALC initiative</w:t>
            </w:r>
            <w:r w:rsidRPr="000E5C88">
              <w:t>)</w:t>
            </w:r>
            <w:r>
              <w:t xml:space="preserve">. Through Division, IH Interdivisional Strategic Council and Shared Care provincial tables, we are </w:t>
            </w:r>
            <w:r w:rsidRPr="000E5C88">
              <w:t xml:space="preserve">linked to other </w:t>
            </w:r>
            <w:r>
              <w:t xml:space="preserve">local initiatives hosted by Divisions (Central Okanagan, </w:t>
            </w:r>
            <w:r w:rsidRPr="000E5C88">
              <w:t>Thomson</w:t>
            </w:r>
            <w:r>
              <w:t>)</w:t>
            </w:r>
            <w:r w:rsidRPr="000E5C88">
              <w:t xml:space="preserve">. </w:t>
            </w:r>
            <w:r>
              <w:t xml:space="preserve"> </w:t>
            </w:r>
            <w:r w:rsidRPr="000E5C88">
              <w:t xml:space="preserve">Awareness of other project work </w:t>
            </w:r>
            <w:r>
              <w:t xml:space="preserve">has </w:t>
            </w:r>
            <w:r w:rsidRPr="000E5C88">
              <w:t>enable</w:t>
            </w:r>
            <w:r>
              <w:t>d</w:t>
            </w:r>
            <w:r w:rsidRPr="000E5C88">
              <w:t xml:space="preserve"> our team to </w:t>
            </w:r>
            <w:r>
              <w:t xml:space="preserve">narrow our focus to Improvement Goals </w:t>
            </w:r>
            <w:r w:rsidRPr="000E5C88">
              <w:t xml:space="preserve">not currently being addressed in </w:t>
            </w:r>
            <w:r>
              <w:t>KB</w:t>
            </w:r>
            <w:r w:rsidRPr="000E5C88">
              <w:t xml:space="preserve">, share our learnings with other groups, and leverage best practices </w:t>
            </w:r>
            <w:r>
              <w:t>to further our work.</w:t>
            </w:r>
          </w:p>
        </w:tc>
      </w:tr>
      <w:tr w:rsidR="009E1D14" w:rsidRPr="00A746E2" w:rsidTr="008F5F43">
        <w:trPr>
          <w:cantSplit/>
          <w:trHeight w:val="456"/>
        </w:trPr>
        <w:tc>
          <w:tcPr>
            <w:tcW w:w="1835" w:type="dxa"/>
          </w:tcPr>
          <w:p w:rsidR="009E1D14" w:rsidRPr="00A746E2" w:rsidRDefault="009E1D14" w:rsidP="008F5F43">
            <w:pPr>
              <w:rPr>
                <w:b/>
              </w:rPr>
            </w:pPr>
            <w:r w:rsidRPr="00A746E2">
              <w:rPr>
                <w:b/>
              </w:rPr>
              <w:lastRenderedPageBreak/>
              <w:t>Accomplishments to Date</w:t>
            </w:r>
          </w:p>
        </w:tc>
        <w:tc>
          <w:tcPr>
            <w:tcW w:w="12781" w:type="dxa"/>
          </w:tcPr>
          <w:p w:rsidR="009E1D14" w:rsidRPr="00A746E2" w:rsidRDefault="006C0020" w:rsidP="002852BB">
            <w:pPr>
              <w:pStyle w:val="ListParagraph"/>
              <w:numPr>
                <w:ilvl w:val="0"/>
                <w:numId w:val="9"/>
              </w:numPr>
            </w:pPr>
            <w:r w:rsidRPr="00A746E2">
              <w:t>CSC approved a working group in the spring of 2013 to start to move work in the area of Frail Seniors forward.</w:t>
            </w:r>
          </w:p>
          <w:p w:rsidR="006C0020" w:rsidRPr="00A746E2" w:rsidRDefault="006C0020" w:rsidP="002852BB">
            <w:pPr>
              <w:pStyle w:val="ListParagraph"/>
              <w:numPr>
                <w:ilvl w:val="0"/>
                <w:numId w:val="9"/>
              </w:numPr>
            </w:pPr>
            <w:r w:rsidRPr="00A746E2">
              <w:t xml:space="preserve">Working group has met </w:t>
            </w:r>
            <w:r w:rsidR="00157CB6">
              <w:t>to</w:t>
            </w:r>
            <w:r w:rsidRPr="00A746E2">
              <w:t xml:space="preserve"> flush out first key focus areas and identify key participants for the project.</w:t>
            </w:r>
          </w:p>
          <w:p w:rsidR="006C0020" w:rsidRDefault="006C0020" w:rsidP="002852BB">
            <w:pPr>
              <w:pStyle w:val="ListParagraph"/>
              <w:numPr>
                <w:ilvl w:val="0"/>
                <w:numId w:val="9"/>
              </w:numPr>
            </w:pPr>
            <w:r w:rsidRPr="00A746E2">
              <w:t>Some process mapping has started to identify a model for a responsive multi-disciplinary community team.</w:t>
            </w:r>
          </w:p>
          <w:p w:rsidR="00157CB6" w:rsidRPr="00A746E2" w:rsidRDefault="00157CB6" w:rsidP="002852BB">
            <w:pPr>
              <w:pStyle w:val="ListParagraph"/>
              <w:numPr>
                <w:ilvl w:val="0"/>
                <w:numId w:val="9"/>
              </w:numPr>
            </w:pPr>
            <w:r>
              <w:t>Smaller working groups have been created to develop case conferencing model in each community.</w:t>
            </w:r>
          </w:p>
        </w:tc>
      </w:tr>
      <w:tr w:rsidR="009E1D14" w:rsidRPr="00A746E2" w:rsidTr="008F5F43">
        <w:trPr>
          <w:cantSplit/>
          <w:trHeight w:val="456"/>
        </w:trPr>
        <w:tc>
          <w:tcPr>
            <w:tcW w:w="1835" w:type="dxa"/>
          </w:tcPr>
          <w:p w:rsidR="009E1D14" w:rsidRPr="00A746E2" w:rsidRDefault="009E1D14" w:rsidP="00843588">
            <w:pPr>
              <w:rPr>
                <w:b/>
              </w:rPr>
            </w:pPr>
            <w:r w:rsidRPr="00A746E2">
              <w:rPr>
                <w:b/>
              </w:rPr>
              <w:t xml:space="preserve">Future Possible </w:t>
            </w:r>
            <w:r w:rsidR="00843588" w:rsidRPr="00A746E2">
              <w:rPr>
                <w:b/>
              </w:rPr>
              <w:t>Improvement Goals</w:t>
            </w:r>
          </w:p>
        </w:tc>
        <w:tc>
          <w:tcPr>
            <w:tcW w:w="12781" w:type="dxa"/>
          </w:tcPr>
          <w:p w:rsidR="009E1D14" w:rsidRPr="00A746E2" w:rsidRDefault="006C0020" w:rsidP="00CF73F6">
            <w:r w:rsidRPr="00A746E2">
              <w:t>Addressing other areas for improvement from the 2011 Focus Group report</w:t>
            </w:r>
            <w:r w:rsidR="00E2671F" w:rsidRPr="00A746E2">
              <w:t xml:space="preserve"> listed above</w:t>
            </w:r>
            <w:r w:rsidRPr="00A746E2">
              <w:t>.</w:t>
            </w:r>
          </w:p>
        </w:tc>
      </w:tr>
    </w:tbl>
    <w:p w:rsidR="009E1D14" w:rsidRPr="00A746E2" w:rsidRDefault="00A40487" w:rsidP="00A40487">
      <w:pPr>
        <w:tabs>
          <w:tab w:val="left" w:pos="1197"/>
        </w:tabs>
        <w:spacing w:after="0" w:line="240" w:lineRule="auto"/>
        <w:rPr>
          <w:b/>
          <w:sz w:val="18"/>
          <w:szCs w:val="18"/>
          <w:vertAlign w:val="superscript"/>
        </w:rPr>
      </w:pPr>
      <w:r w:rsidRPr="00A746E2">
        <w:rPr>
          <w:b/>
          <w:sz w:val="18"/>
          <w:szCs w:val="18"/>
          <w:vertAlign w:val="superscript"/>
        </w:rPr>
        <w:tab/>
      </w:r>
    </w:p>
    <w:p w:rsidR="009E1D14" w:rsidRPr="00A746E2" w:rsidRDefault="009E1D14" w:rsidP="002852BB">
      <w:pPr>
        <w:pStyle w:val="ListParagraph"/>
        <w:numPr>
          <w:ilvl w:val="0"/>
          <w:numId w:val="2"/>
        </w:numPr>
        <w:rPr>
          <w:b/>
          <w:sz w:val="28"/>
        </w:rPr>
      </w:pPr>
      <w:proofErr w:type="spellStart"/>
      <w:r w:rsidRPr="00A746E2">
        <w:rPr>
          <w:b/>
          <w:sz w:val="28"/>
        </w:rPr>
        <w:t>Workplan</w:t>
      </w:r>
      <w:proofErr w:type="spellEnd"/>
    </w:p>
    <w:tbl>
      <w:tblPr>
        <w:tblStyle w:val="TableGrid"/>
        <w:tblW w:w="0" w:type="auto"/>
        <w:tblInd w:w="108" w:type="dxa"/>
        <w:tblLook w:val="04A0" w:firstRow="1" w:lastRow="0" w:firstColumn="1" w:lastColumn="0" w:noHBand="0" w:noVBand="1"/>
      </w:tblPr>
      <w:tblGrid>
        <w:gridCol w:w="1701"/>
        <w:gridCol w:w="12807"/>
      </w:tblGrid>
      <w:tr w:rsidR="009E1D14" w:rsidRPr="00A746E2" w:rsidTr="00A746E2">
        <w:trPr>
          <w:trHeight w:val="3590"/>
        </w:trPr>
        <w:tc>
          <w:tcPr>
            <w:tcW w:w="1701" w:type="dxa"/>
          </w:tcPr>
          <w:p w:rsidR="009E1D14" w:rsidRPr="00A746E2" w:rsidRDefault="00843588" w:rsidP="002760A3">
            <w:pPr>
              <w:rPr>
                <w:b/>
              </w:rPr>
            </w:pPr>
            <w:r w:rsidRPr="00A746E2">
              <w:rPr>
                <w:b/>
              </w:rPr>
              <w:t>Change Concept</w:t>
            </w:r>
            <w:r w:rsidR="004A533A" w:rsidRPr="00A746E2">
              <w:rPr>
                <w:b/>
              </w:rPr>
              <w:t>s</w:t>
            </w:r>
          </w:p>
        </w:tc>
        <w:tc>
          <w:tcPr>
            <w:tcW w:w="12807" w:type="dxa"/>
          </w:tcPr>
          <w:p w:rsidR="00B5457D" w:rsidRPr="00A746E2" w:rsidRDefault="00A56A97" w:rsidP="00A56A97">
            <w:pPr>
              <w:pStyle w:val="ListParagraph"/>
              <w:numPr>
                <w:ilvl w:val="0"/>
                <w:numId w:val="13"/>
              </w:numPr>
            </w:pPr>
            <w:r>
              <w:t>P</w:t>
            </w:r>
            <w:r w:rsidR="00B5457D" w:rsidRPr="00A746E2">
              <w:t>atient consultation has not been a part of work completed to date. In order to ensure baseline data leading to the success of</w:t>
            </w:r>
            <w:r w:rsidR="00A745EB">
              <w:t xml:space="preserve"> both project improvement goals</w:t>
            </w:r>
            <w:r w:rsidR="00B5457D" w:rsidRPr="00A746E2">
              <w:t xml:space="preserve"> and to gain a better understanding of the issues from the patient perspective, some form of survey or mapping is needed to gather patient input. In addition a patient or family advocate can be recruited to participate in the committee’s work on an ongoing basis.</w:t>
            </w:r>
          </w:p>
          <w:p w:rsidR="004D3B84" w:rsidRPr="00A746E2" w:rsidRDefault="004D3B84" w:rsidP="00A56A97">
            <w:pPr>
              <w:pStyle w:val="ListParagraph"/>
              <w:ind w:left="360"/>
            </w:pPr>
          </w:p>
          <w:p w:rsidR="00A56A97" w:rsidRDefault="00D871CF" w:rsidP="00A745EB">
            <w:pPr>
              <w:pStyle w:val="ListParagraph"/>
              <w:numPr>
                <w:ilvl w:val="0"/>
                <w:numId w:val="13"/>
              </w:numPr>
            </w:pPr>
            <w:r w:rsidRPr="00A746E2">
              <w:t xml:space="preserve">Consensus exists at the </w:t>
            </w:r>
            <w:r w:rsidR="00B5457D" w:rsidRPr="00A746E2">
              <w:t xml:space="preserve">Frail Seniors Working </w:t>
            </w:r>
            <w:r w:rsidR="00826EEB" w:rsidRPr="00A746E2">
              <w:t>Group that</w:t>
            </w:r>
            <w:r w:rsidRPr="00A746E2">
              <w:t xml:space="preserve"> implementation of formal case conferencing model for frail seniors will achieve Project Outcomes. </w:t>
            </w:r>
            <w:r w:rsidR="00157CB6">
              <w:t xml:space="preserve">The initial vision for case conferencing came from a family physician </w:t>
            </w:r>
            <w:proofErr w:type="gramStart"/>
            <w:r w:rsidR="00157CB6">
              <w:t>who</w:t>
            </w:r>
            <w:proofErr w:type="gramEnd"/>
            <w:r w:rsidR="00157CB6">
              <w:t xml:space="preserve"> identified the need to solidify community supports so that transitions between hospital to home for patients could be smooth. Communications between community care providers has been done inconsistently and often in multiple settings (geriatric assessment team meetings with psychiatrists, family meetings, physician &amp; case managers). Moving to a model in which one meeting inclusive of family physicians, specialists, and other care providers improves care planning for complex patients.</w:t>
            </w:r>
            <w:r w:rsidRPr="00A746E2">
              <w:t xml:space="preserve"> Determining the most effective way to implement this process</w:t>
            </w:r>
            <w:r w:rsidR="00B5457D" w:rsidRPr="00A746E2">
              <w:t xml:space="preserve"> and</w:t>
            </w:r>
            <w:r w:rsidR="00CC1D62" w:rsidRPr="00A746E2">
              <w:t xml:space="preserve"> to ensure sustainability and traction on a community</w:t>
            </w:r>
            <w:r w:rsidR="00E2671F" w:rsidRPr="00A746E2">
              <w:t>-</w:t>
            </w:r>
            <w:r w:rsidR="00CC1D62" w:rsidRPr="00A746E2">
              <w:t>by</w:t>
            </w:r>
            <w:r w:rsidR="00E2671F" w:rsidRPr="00A746E2">
              <w:t>-</w:t>
            </w:r>
            <w:r w:rsidR="00CC1D62" w:rsidRPr="00A746E2">
              <w:t xml:space="preserve">community </w:t>
            </w:r>
            <w:r w:rsidR="00B5457D" w:rsidRPr="00A746E2">
              <w:t>basis</w:t>
            </w:r>
            <w:r w:rsidR="003E5E20" w:rsidRPr="00A746E2">
              <w:t xml:space="preserve"> is the </w:t>
            </w:r>
            <w:r w:rsidR="00157CB6">
              <w:t>key focus for the committee</w:t>
            </w:r>
            <w:r w:rsidR="00B82C79" w:rsidRPr="00A746E2">
              <w:t xml:space="preserve">. </w:t>
            </w:r>
          </w:p>
          <w:p w:rsidR="00A56A97" w:rsidRDefault="00A56A97" w:rsidP="00A56A97">
            <w:pPr>
              <w:pStyle w:val="ListParagraph"/>
            </w:pPr>
          </w:p>
          <w:p w:rsidR="00A56A97" w:rsidRPr="00A746E2" w:rsidRDefault="00B82C79" w:rsidP="00A745EB">
            <w:pPr>
              <w:ind w:left="360"/>
            </w:pPr>
            <w:r w:rsidRPr="00A746E2">
              <w:t xml:space="preserve">Our plan is to approach </w:t>
            </w:r>
            <w:r w:rsidR="00A56A97">
              <w:t xml:space="preserve">Case Conferencing </w:t>
            </w:r>
            <w:r w:rsidRPr="00A746E2">
              <w:t>using rapid PDSA cycle</w:t>
            </w:r>
            <w:r w:rsidR="00A56A97">
              <w:t>s</w:t>
            </w:r>
            <w:r w:rsidRPr="00A746E2">
              <w:t xml:space="preserve">. Using the PDSA approach, we will start piloting the model in one community with a very small number of patients. From this learning we will expand to more patients within the pilot community, and then expand the </w:t>
            </w:r>
            <w:r w:rsidR="00D871CF" w:rsidRPr="00A746E2">
              <w:t xml:space="preserve">Model </w:t>
            </w:r>
            <w:r w:rsidRPr="00A746E2">
              <w:t xml:space="preserve">to </w:t>
            </w:r>
            <w:r w:rsidR="0096632B" w:rsidRPr="00A746E2">
              <w:t>communities th</w:t>
            </w:r>
            <w:r w:rsidRPr="00A746E2">
              <w:t>r</w:t>
            </w:r>
            <w:r w:rsidR="0096632B" w:rsidRPr="00A746E2">
              <w:t>ou</w:t>
            </w:r>
            <w:r w:rsidRPr="00A746E2">
              <w:t>g</w:t>
            </w:r>
            <w:r w:rsidR="0096632B" w:rsidRPr="00A746E2">
              <w:t>h</w:t>
            </w:r>
            <w:r w:rsidRPr="00A746E2">
              <w:t>out the region.</w:t>
            </w:r>
            <w:r w:rsidR="00A56A97">
              <w:t xml:space="preserve"> The</w:t>
            </w:r>
            <w:r w:rsidR="00A56A97" w:rsidRPr="00A746E2">
              <w:t xml:space="preserve"> following key questions need to be resolved throughout early iterations of the PDSA cycle: </w:t>
            </w:r>
          </w:p>
          <w:p w:rsidR="00A56A97" w:rsidRPr="00A746E2" w:rsidRDefault="00A56A97" w:rsidP="00A745EB">
            <w:pPr>
              <w:pStyle w:val="ListParagraph"/>
              <w:numPr>
                <w:ilvl w:val="2"/>
                <w:numId w:val="4"/>
              </w:numPr>
              <w:spacing w:after="200" w:line="276" w:lineRule="auto"/>
            </w:pPr>
            <w:r w:rsidRPr="00A746E2">
              <w:t>Identity team members</w:t>
            </w:r>
          </w:p>
          <w:p w:rsidR="00A56A97" w:rsidRPr="00A746E2" w:rsidRDefault="00A56A97" w:rsidP="00A745EB">
            <w:pPr>
              <w:pStyle w:val="ListParagraph"/>
              <w:numPr>
                <w:ilvl w:val="2"/>
                <w:numId w:val="4"/>
              </w:numPr>
              <w:spacing w:after="200" w:line="276" w:lineRule="auto"/>
            </w:pPr>
            <w:r w:rsidRPr="00A746E2">
              <w:t>How does case conferencing occur? Who initiates call? How can we ensure accessibility for team members?</w:t>
            </w:r>
          </w:p>
          <w:p w:rsidR="00A56A97" w:rsidRPr="00A746E2" w:rsidRDefault="00A56A97" w:rsidP="00A745EB">
            <w:pPr>
              <w:pStyle w:val="ListParagraph"/>
              <w:numPr>
                <w:ilvl w:val="2"/>
                <w:numId w:val="4"/>
              </w:numPr>
              <w:spacing w:after="200" w:line="276" w:lineRule="auto"/>
            </w:pPr>
            <w:r w:rsidRPr="00A746E2">
              <w:t>Frequency / types of case conferencing</w:t>
            </w:r>
          </w:p>
          <w:p w:rsidR="00D871CF" w:rsidRDefault="00A56A97" w:rsidP="00A745EB">
            <w:pPr>
              <w:pStyle w:val="ListParagraph"/>
              <w:numPr>
                <w:ilvl w:val="2"/>
                <w:numId w:val="4"/>
              </w:numPr>
              <w:spacing w:after="200" w:line="276" w:lineRule="auto"/>
            </w:pPr>
            <w:r w:rsidRPr="00A746E2">
              <w:t>Appropriate Training and Team building in place</w:t>
            </w:r>
            <w:r w:rsidR="00157CB6">
              <w:t>.</w:t>
            </w:r>
          </w:p>
          <w:p w:rsidR="00157CB6" w:rsidRDefault="00157CB6" w:rsidP="00157CB6">
            <w:pPr>
              <w:pStyle w:val="ListParagraph"/>
              <w:spacing w:after="200" w:line="276" w:lineRule="auto"/>
              <w:ind w:left="1800"/>
            </w:pPr>
          </w:p>
          <w:p w:rsidR="00157CB6" w:rsidRDefault="003C78C7" w:rsidP="00203D96">
            <w:pPr>
              <w:pStyle w:val="ListParagraph"/>
              <w:numPr>
                <w:ilvl w:val="0"/>
                <w:numId w:val="13"/>
              </w:numPr>
            </w:pPr>
            <w:r>
              <w:t>Develop / improve a f</w:t>
            </w:r>
            <w:r w:rsidRPr="003C78C7">
              <w:t xml:space="preserve">ormal communications process between ER </w:t>
            </w:r>
            <w:r w:rsidR="00203D96">
              <w:t xml:space="preserve"> / specialists consulted / family physicians / community supports </w:t>
            </w:r>
            <w:r w:rsidR="00203D96" w:rsidRPr="00203D96">
              <w:t xml:space="preserve">(Home Health, allied health, pharmacy) </w:t>
            </w:r>
            <w:r w:rsidRPr="003C78C7">
              <w:t>flagging patients whose condition has changed or patients who need to receive care services (work with Central Okanagan, Thomson Divisions project staff to leverage work already underway)</w:t>
            </w:r>
            <w:r w:rsidR="00203D96">
              <w:t>.</w:t>
            </w:r>
          </w:p>
          <w:p w:rsidR="00203D96" w:rsidRDefault="00203D96" w:rsidP="00203D96">
            <w:pPr>
              <w:pStyle w:val="ListParagraph"/>
              <w:numPr>
                <w:ilvl w:val="1"/>
                <w:numId w:val="13"/>
              </w:numPr>
            </w:pPr>
            <w:r>
              <w:t xml:space="preserve">Scope issue / need for communications pathways improvement / development in each community (Nelson, Trail, </w:t>
            </w:r>
            <w:proofErr w:type="spellStart"/>
            <w:r>
              <w:t>Castlegar</w:t>
            </w:r>
            <w:proofErr w:type="spellEnd"/>
            <w:r>
              <w:t xml:space="preserve">, </w:t>
            </w:r>
            <w:r>
              <w:lastRenderedPageBreak/>
              <w:t>Boundary)</w:t>
            </w:r>
          </w:p>
          <w:p w:rsidR="00203D96" w:rsidRDefault="00203D96" w:rsidP="00203D96">
            <w:pPr>
              <w:pStyle w:val="ListParagraph"/>
              <w:numPr>
                <w:ilvl w:val="1"/>
                <w:numId w:val="13"/>
              </w:numPr>
            </w:pPr>
            <w:r>
              <w:t>Map processes in each acute centre</w:t>
            </w:r>
          </w:p>
          <w:p w:rsidR="00203D96" w:rsidRDefault="00203D96" w:rsidP="00203D96">
            <w:pPr>
              <w:pStyle w:val="ListParagraph"/>
              <w:numPr>
                <w:ilvl w:val="1"/>
                <w:numId w:val="13"/>
              </w:numPr>
            </w:pPr>
            <w:r>
              <w:t>Identify key areas for improvement – set strategic goals</w:t>
            </w:r>
          </w:p>
          <w:p w:rsidR="00203D96" w:rsidRPr="00A746E2" w:rsidRDefault="00203D96" w:rsidP="00203D96">
            <w:pPr>
              <w:pStyle w:val="ListParagraph"/>
              <w:numPr>
                <w:ilvl w:val="1"/>
                <w:numId w:val="13"/>
              </w:numPr>
            </w:pPr>
            <w:r>
              <w:t>Identify strategies to target goals</w:t>
            </w:r>
          </w:p>
          <w:p w:rsidR="00A746E2" w:rsidRPr="00A746E2" w:rsidRDefault="00A746E2" w:rsidP="00A746E2">
            <w:pPr>
              <w:pStyle w:val="ListParagraph"/>
              <w:ind w:left="360"/>
            </w:pPr>
          </w:p>
          <w:p w:rsidR="004E10FE" w:rsidRPr="00A746E2" w:rsidRDefault="004E10FE" w:rsidP="00A745EB">
            <w:pPr>
              <w:pStyle w:val="ListParagraph"/>
              <w:numPr>
                <w:ilvl w:val="0"/>
                <w:numId w:val="13"/>
              </w:numPr>
            </w:pPr>
            <w:r w:rsidRPr="00A746E2">
              <w:t xml:space="preserve">Interior Health </w:t>
            </w:r>
            <w:r>
              <w:t xml:space="preserve">has </w:t>
            </w:r>
            <w:r w:rsidRPr="00A746E2">
              <w:t>identified patient flow and access as a priority area for improvement.</w:t>
            </w:r>
            <w:r>
              <w:t xml:space="preserve"> A</w:t>
            </w:r>
            <w:r w:rsidRPr="00A746E2">
              <w:t xml:space="preserve"> project specifically targeting ALC patients has been initiated under the Area Care Partnership </w:t>
            </w:r>
            <w:r>
              <w:t>C</w:t>
            </w:r>
            <w:r w:rsidRPr="00A746E2">
              <w:t>ommittee</w:t>
            </w:r>
            <w:r>
              <w:t xml:space="preserve"> (ACPC)</w:t>
            </w:r>
            <w:r w:rsidRPr="00A746E2">
              <w:t xml:space="preserve"> involving acute, community</w:t>
            </w:r>
            <w:r>
              <w:t>, residential</w:t>
            </w:r>
            <w:r w:rsidRPr="00A746E2">
              <w:t xml:space="preserve"> and allied health services. </w:t>
            </w:r>
            <w:r>
              <w:t xml:space="preserve">KB Division, via the CSC, has recently joined this table. </w:t>
            </w:r>
            <w:r w:rsidRPr="00A746E2">
              <w:t>Under this focus, initiatives will be developed to address improving length of stay for ALC patients in particular</w:t>
            </w:r>
            <w:r w:rsidR="002636C4">
              <w:t xml:space="preserve"> as well as standardizing discharge processes</w:t>
            </w:r>
            <w:r w:rsidRPr="00A746E2">
              <w:t>.</w:t>
            </w:r>
          </w:p>
          <w:p w:rsidR="004E10FE" w:rsidRDefault="004E10FE" w:rsidP="004E10FE">
            <w:pPr>
              <w:pStyle w:val="ListParagraph"/>
              <w:ind w:left="360"/>
            </w:pPr>
          </w:p>
          <w:p w:rsidR="009E1D14" w:rsidRPr="00A746E2" w:rsidRDefault="00A746E2" w:rsidP="004E10FE">
            <w:pPr>
              <w:ind w:left="360"/>
            </w:pPr>
            <w:r w:rsidRPr="00A746E2">
              <w:t xml:space="preserve">Frail Seniors are a large part of the population that these initiatives will target. Working within this </w:t>
            </w:r>
            <w:r w:rsidR="004E10FE">
              <w:t xml:space="preserve">ACPC </w:t>
            </w:r>
            <w:r w:rsidRPr="00A746E2">
              <w:t xml:space="preserve">process, </w:t>
            </w:r>
            <w:r w:rsidR="004E10FE">
              <w:t>and ensuring a physician voice is engaged fully within it, the Frail Seniors Working G</w:t>
            </w:r>
            <w:r w:rsidRPr="00A746E2">
              <w:t xml:space="preserve">roup can align the case conferencing model with discharge planning initiatives build relations between </w:t>
            </w:r>
            <w:r w:rsidR="004E10FE">
              <w:t>all stakeholders working on the issue</w:t>
            </w:r>
            <w:r w:rsidRPr="00A746E2">
              <w:t>.</w:t>
            </w:r>
          </w:p>
        </w:tc>
      </w:tr>
      <w:tr w:rsidR="004A533A" w:rsidRPr="00A746E2" w:rsidTr="004A533A">
        <w:trPr>
          <w:trHeight w:val="456"/>
        </w:trPr>
        <w:tc>
          <w:tcPr>
            <w:tcW w:w="1701" w:type="dxa"/>
          </w:tcPr>
          <w:p w:rsidR="004A533A" w:rsidRPr="00A746E2" w:rsidRDefault="004A533A" w:rsidP="00103746">
            <w:pPr>
              <w:rPr>
                <w:b/>
              </w:rPr>
            </w:pPr>
            <w:r w:rsidRPr="00A746E2">
              <w:rPr>
                <w:b/>
              </w:rPr>
              <w:lastRenderedPageBreak/>
              <w:t>Activities</w:t>
            </w:r>
          </w:p>
        </w:tc>
        <w:tc>
          <w:tcPr>
            <w:tcW w:w="12807" w:type="dxa"/>
          </w:tcPr>
          <w:p w:rsidR="004A533A" w:rsidRPr="00A746E2" w:rsidRDefault="004A533A"/>
          <w:p w:rsidR="00A746E2" w:rsidRPr="00A746E2" w:rsidRDefault="00A746E2"/>
          <w:tbl>
            <w:tblPr>
              <w:tblStyle w:val="TableGrid"/>
              <w:tblW w:w="0" w:type="auto"/>
              <w:tblLook w:val="04A0" w:firstRow="1" w:lastRow="0" w:firstColumn="1" w:lastColumn="0" w:noHBand="0" w:noVBand="1"/>
            </w:tblPr>
            <w:tblGrid>
              <w:gridCol w:w="3715"/>
              <w:gridCol w:w="6662"/>
              <w:gridCol w:w="2119"/>
            </w:tblGrid>
            <w:tr w:rsidR="00A746E2" w:rsidRPr="00A746E2" w:rsidTr="00946694">
              <w:tc>
                <w:tcPr>
                  <w:tcW w:w="3715" w:type="dxa"/>
                </w:tcPr>
                <w:p w:rsidR="00A746E2" w:rsidRPr="00A746E2" w:rsidRDefault="00A746E2" w:rsidP="003F7426">
                  <w:pPr>
                    <w:rPr>
                      <w:b/>
                    </w:rPr>
                  </w:pPr>
                  <w:r w:rsidRPr="00A746E2">
                    <w:rPr>
                      <w:b/>
                    </w:rPr>
                    <w:t>Activity</w:t>
                  </w:r>
                  <w:r w:rsidR="00FE6EA2">
                    <w:rPr>
                      <w:b/>
                    </w:rPr>
                    <w:t xml:space="preserve"> Milestone</w:t>
                  </w:r>
                </w:p>
              </w:tc>
              <w:tc>
                <w:tcPr>
                  <w:tcW w:w="6662" w:type="dxa"/>
                </w:tcPr>
                <w:p w:rsidR="00A746E2" w:rsidRPr="00A746E2" w:rsidRDefault="00FE6EA2" w:rsidP="003F7426">
                  <w:pPr>
                    <w:rPr>
                      <w:b/>
                    </w:rPr>
                  </w:pPr>
                  <w:r>
                    <w:rPr>
                      <w:b/>
                    </w:rPr>
                    <w:t>Description</w:t>
                  </w:r>
                </w:p>
              </w:tc>
              <w:tc>
                <w:tcPr>
                  <w:tcW w:w="2119" w:type="dxa"/>
                </w:tcPr>
                <w:p w:rsidR="00A746E2" w:rsidRPr="00A746E2" w:rsidRDefault="00A746E2" w:rsidP="003F7426">
                  <w:pPr>
                    <w:rPr>
                      <w:b/>
                    </w:rPr>
                  </w:pPr>
                  <w:r w:rsidRPr="00A746E2">
                    <w:rPr>
                      <w:b/>
                    </w:rPr>
                    <w:t>Target completion date</w:t>
                  </w:r>
                </w:p>
              </w:tc>
            </w:tr>
            <w:tr w:rsidR="00A746E2" w:rsidRPr="00A746E2" w:rsidTr="00946694">
              <w:tc>
                <w:tcPr>
                  <w:tcW w:w="3715" w:type="dxa"/>
                </w:tcPr>
                <w:p w:rsidR="00A746E2" w:rsidRPr="00FE6EA2" w:rsidRDefault="00A746E2" w:rsidP="003F7426">
                  <w:pPr>
                    <w:rPr>
                      <w:b/>
                    </w:rPr>
                  </w:pPr>
                  <w:r w:rsidRPr="00FE6EA2">
                    <w:rPr>
                      <w:b/>
                    </w:rPr>
                    <w:t>30 day readmission survey of acute patients</w:t>
                  </w:r>
                </w:p>
                <w:p w:rsidR="00A746E2" w:rsidRPr="00FE6EA2" w:rsidRDefault="00A746E2" w:rsidP="003F7426">
                  <w:pPr>
                    <w:rPr>
                      <w:b/>
                    </w:rPr>
                  </w:pPr>
                  <w:r w:rsidRPr="00FE6EA2">
                    <w:rPr>
                      <w:b/>
                    </w:rPr>
                    <w:t>(based on IHI survey)</w:t>
                  </w:r>
                </w:p>
              </w:tc>
              <w:tc>
                <w:tcPr>
                  <w:tcW w:w="6662" w:type="dxa"/>
                </w:tcPr>
                <w:p w:rsidR="00A746E2" w:rsidRDefault="00FE6EA2" w:rsidP="00FE6EA2">
                  <w:pPr>
                    <w:pStyle w:val="ListParagraph"/>
                    <w:numPr>
                      <w:ilvl w:val="0"/>
                      <w:numId w:val="21"/>
                    </w:numPr>
                  </w:pPr>
                  <w:r>
                    <w:t>Form working group to oversee survey development / implementation</w:t>
                  </w:r>
                </w:p>
                <w:p w:rsidR="00FE6EA2" w:rsidRDefault="00FE6EA2" w:rsidP="00FE6EA2">
                  <w:pPr>
                    <w:pStyle w:val="ListParagraph"/>
                    <w:numPr>
                      <w:ilvl w:val="0"/>
                      <w:numId w:val="21"/>
                    </w:numPr>
                  </w:pPr>
                  <w:r>
                    <w:t xml:space="preserve">Design survey / process to identify patients / identify person to conduct survey </w:t>
                  </w:r>
                </w:p>
                <w:p w:rsidR="00FE6EA2" w:rsidRDefault="00FE6EA2" w:rsidP="00FE6EA2">
                  <w:pPr>
                    <w:pStyle w:val="ListParagraph"/>
                    <w:numPr>
                      <w:ilvl w:val="0"/>
                      <w:numId w:val="21"/>
                    </w:numPr>
                  </w:pPr>
                  <w:r>
                    <w:t xml:space="preserve">Gather patients identification through chart review and </w:t>
                  </w:r>
                  <w:proofErr w:type="spellStart"/>
                  <w:r>
                    <w:t>Meditech</w:t>
                  </w:r>
                  <w:proofErr w:type="spellEnd"/>
                  <w:r>
                    <w:t xml:space="preserve"> – get permissions to contact for survey</w:t>
                  </w:r>
                </w:p>
                <w:p w:rsidR="00FE6EA2" w:rsidRDefault="00FE6EA2" w:rsidP="00FE6EA2">
                  <w:pPr>
                    <w:pStyle w:val="ListParagraph"/>
                    <w:numPr>
                      <w:ilvl w:val="0"/>
                      <w:numId w:val="21"/>
                    </w:numPr>
                  </w:pPr>
                  <w:r>
                    <w:t>Conduct surveys</w:t>
                  </w:r>
                </w:p>
                <w:p w:rsidR="00FE6EA2" w:rsidRDefault="00FE6EA2" w:rsidP="00FE6EA2">
                  <w:pPr>
                    <w:pStyle w:val="ListParagraph"/>
                    <w:numPr>
                      <w:ilvl w:val="0"/>
                      <w:numId w:val="21"/>
                    </w:numPr>
                  </w:pPr>
                  <w:r>
                    <w:t>Data collection</w:t>
                  </w:r>
                </w:p>
                <w:p w:rsidR="00FE6EA2" w:rsidRPr="00A746E2" w:rsidRDefault="00FE6EA2" w:rsidP="00FE6EA2">
                  <w:pPr>
                    <w:pStyle w:val="ListParagraph"/>
                    <w:numPr>
                      <w:ilvl w:val="0"/>
                      <w:numId w:val="21"/>
                    </w:numPr>
                  </w:pPr>
                  <w:r>
                    <w:t>Analyze and report on data</w:t>
                  </w:r>
                </w:p>
              </w:tc>
              <w:tc>
                <w:tcPr>
                  <w:tcW w:w="2119" w:type="dxa"/>
                </w:tcPr>
                <w:p w:rsidR="00A746E2" w:rsidRDefault="00A04668" w:rsidP="003F7426">
                  <w:r>
                    <w:t>April</w:t>
                  </w:r>
                  <w:r w:rsidR="00FE6EA2">
                    <w:t xml:space="preserve"> 2014</w:t>
                  </w:r>
                </w:p>
                <w:p w:rsidR="00FE6EA2" w:rsidRDefault="00FE6EA2" w:rsidP="003F7426"/>
                <w:p w:rsidR="00FE6EA2" w:rsidRPr="00A746E2" w:rsidRDefault="00FE6EA2" w:rsidP="003F7426"/>
              </w:tc>
            </w:tr>
            <w:tr w:rsidR="00A746E2" w:rsidRPr="00A746E2" w:rsidTr="00946694">
              <w:tc>
                <w:tcPr>
                  <w:tcW w:w="3715" w:type="dxa"/>
                </w:tcPr>
                <w:p w:rsidR="00A746E2" w:rsidRPr="00FE6EA2" w:rsidRDefault="00FE6EA2" w:rsidP="003F7426">
                  <w:pPr>
                    <w:rPr>
                      <w:b/>
                    </w:rPr>
                  </w:pPr>
                  <w:r w:rsidRPr="00FE6EA2">
                    <w:rPr>
                      <w:b/>
                    </w:rPr>
                    <w:t>Recruitment of family caregiver / patient onto committee</w:t>
                  </w:r>
                </w:p>
              </w:tc>
              <w:tc>
                <w:tcPr>
                  <w:tcW w:w="6662" w:type="dxa"/>
                </w:tcPr>
                <w:p w:rsidR="00A746E2" w:rsidRDefault="00FE6EA2" w:rsidP="00FE6EA2">
                  <w:pPr>
                    <w:pStyle w:val="ListParagraph"/>
                    <w:numPr>
                      <w:ilvl w:val="0"/>
                      <w:numId w:val="22"/>
                    </w:numPr>
                  </w:pPr>
                  <w:r>
                    <w:t>Regional doctors to recommend potential patient participants (or caregiver advocates)</w:t>
                  </w:r>
                </w:p>
                <w:p w:rsidR="00FE6EA2" w:rsidRDefault="00946694" w:rsidP="00FE6EA2">
                  <w:pPr>
                    <w:pStyle w:val="ListParagraph"/>
                    <w:numPr>
                      <w:ilvl w:val="0"/>
                      <w:numId w:val="22"/>
                    </w:numPr>
                  </w:pPr>
                  <w:r>
                    <w:t>Contact Patient Voices Network for potential participants</w:t>
                  </w:r>
                </w:p>
                <w:p w:rsidR="00946694" w:rsidRPr="00A746E2" w:rsidRDefault="00946694" w:rsidP="00FE6EA2">
                  <w:pPr>
                    <w:pStyle w:val="ListParagraph"/>
                    <w:numPr>
                      <w:ilvl w:val="0"/>
                      <w:numId w:val="22"/>
                    </w:numPr>
                  </w:pPr>
                  <w:r>
                    <w:t>Organize a vetting process to choose up to two patients / advocates</w:t>
                  </w:r>
                </w:p>
              </w:tc>
              <w:tc>
                <w:tcPr>
                  <w:tcW w:w="2119" w:type="dxa"/>
                </w:tcPr>
                <w:p w:rsidR="00A746E2" w:rsidRPr="00A746E2" w:rsidRDefault="00FE6EA2" w:rsidP="003F7426">
                  <w:r>
                    <w:t>March</w:t>
                  </w:r>
                  <w:r w:rsidR="00A746E2" w:rsidRPr="00A746E2">
                    <w:t xml:space="preserve"> 2014</w:t>
                  </w:r>
                </w:p>
              </w:tc>
            </w:tr>
            <w:tr w:rsidR="00A746E2" w:rsidRPr="00A746E2" w:rsidTr="00946694">
              <w:tc>
                <w:tcPr>
                  <w:tcW w:w="3715" w:type="dxa"/>
                </w:tcPr>
                <w:p w:rsidR="00A746E2" w:rsidRPr="00FE6EA2" w:rsidRDefault="00A746E2" w:rsidP="003F7426">
                  <w:pPr>
                    <w:rPr>
                      <w:b/>
                    </w:rPr>
                  </w:pPr>
                </w:p>
              </w:tc>
              <w:tc>
                <w:tcPr>
                  <w:tcW w:w="6662" w:type="dxa"/>
                </w:tcPr>
                <w:p w:rsidR="00A746E2" w:rsidRPr="00A746E2" w:rsidRDefault="00A746E2" w:rsidP="003F7426"/>
              </w:tc>
              <w:tc>
                <w:tcPr>
                  <w:tcW w:w="2119" w:type="dxa"/>
                </w:tcPr>
                <w:p w:rsidR="00A746E2" w:rsidRPr="00A746E2" w:rsidRDefault="00A746E2" w:rsidP="003F7426"/>
              </w:tc>
            </w:tr>
          </w:tbl>
          <w:tbl>
            <w:tblPr>
              <w:tblStyle w:val="TableGrid"/>
              <w:tblpPr w:leftFromText="180" w:rightFromText="180" w:vertAnchor="text" w:horzAnchor="margin" w:tblpY="-116"/>
              <w:tblOverlap w:val="never"/>
              <w:tblW w:w="0" w:type="auto"/>
              <w:tblLook w:val="04A0" w:firstRow="1" w:lastRow="0" w:firstColumn="1" w:lastColumn="0" w:noHBand="0" w:noVBand="1"/>
            </w:tblPr>
            <w:tblGrid>
              <w:gridCol w:w="4957"/>
              <w:gridCol w:w="4488"/>
              <w:gridCol w:w="2970"/>
            </w:tblGrid>
            <w:tr w:rsidR="00A746E2" w:rsidRPr="00A746E2" w:rsidTr="00946694">
              <w:tc>
                <w:tcPr>
                  <w:tcW w:w="4957" w:type="dxa"/>
                </w:tcPr>
                <w:p w:rsidR="00A746E2" w:rsidRPr="00FE6EA2" w:rsidRDefault="00A746E2" w:rsidP="00A746E2">
                  <w:pPr>
                    <w:rPr>
                      <w:b/>
                    </w:rPr>
                  </w:pPr>
                  <w:r w:rsidRPr="00FE6EA2">
                    <w:rPr>
                      <w:b/>
                    </w:rPr>
                    <w:lastRenderedPageBreak/>
                    <w:t xml:space="preserve">Process map </w:t>
                  </w:r>
                  <w:r w:rsidR="00946694">
                    <w:rPr>
                      <w:b/>
                    </w:rPr>
                    <w:t>case conferencing</w:t>
                  </w:r>
                  <w:r w:rsidRPr="00FE6EA2">
                    <w:rPr>
                      <w:b/>
                    </w:rPr>
                    <w:t xml:space="preserve"> model including identifying areas for improvements</w:t>
                  </w:r>
                </w:p>
                <w:p w:rsidR="00A746E2" w:rsidRPr="00FE6EA2" w:rsidRDefault="00A746E2" w:rsidP="00A746E2">
                  <w:pPr>
                    <w:rPr>
                      <w:b/>
                    </w:rPr>
                  </w:pPr>
                </w:p>
              </w:tc>
              <w:tc>
                <w:tcPr>
                  <w:tcW w:w="4488" w:type="dxa"/>
                </w:tcPr>
                <w:p w:rsidR="00946694" w:rsidRPr="00946694" w:rsidRDefault="00946694" w:rsidP="00946694">
                  <w:r w:rsidRPr="00946694">
                    <w:t>Working group reviews map and advises on implementation possibilities</w:t>
                  </w:r>
                </w:p>
                <w:p w:rsidR="00A746E2" w:rsidRPr="00A746E2" w:rsidRDefault="00A746E2" w:rsidP="00A746E2"/>
              </w:tc>
              <w:tc>
                <w:tcPr>
                  <w:tcW w:w="2970" w:type="dxa"/>
                </w:tcPr>
                <w:p w:rsidR="00A746E2" w:rsidRPr="00A746E2" w:rsidRDefault="00A04668" w:rsidP="00A746E2">
                  <w:r>
                    <w:t>March 2014</w:t>
                  </w:r>
                </w:p>
              </w:tc>
            </w:tr>
            <w:tr w:rsidR="00A746E2" w:rsidRPr="00A746E2" w:rsidTr="00946694">
              <w:tc>
                <w:tcPr>
                  <w:tcW w:w="4957" w:type="dxa"/>
                </w:tcPr>
                <w:p w:rsidR="00946694" w:rsidRPr="00FE6EA2" w:rsidRDefault="00946694" w:rsidP="00946694">
                  <w:pPr>
                    <w:rPr>
                      <w:b/>
                    </w:rPr>
                  </w:pPr>
                  <w:r w:rsidRPr="00FE6EA2">
                    <w:rPr>
                      <w:b/>
                    </w:rPr>
                    <w:t xml:space="preserve">Implement new model in one community  </w:t>
                  </w:r>
                </w:p>
                <w:p w:rsidR="00946694" w:rsidRPr="00FE6EA2" w:rsidRDefault="00946694" w:rsidP="00946694">
                  <w:pPr>
                    <w:pStyle w:val="ListParagraph"/>
                    <w:numPr>
                      <w:ilvl w:val="1"/>
                      <w:numId w:val="17"/>
                    </w:numPr>
                    <w:rPr>
                      <w:b/>
                    </w:rPr>
                  </w:pPr>
                  <w:r w:rsidRPr="00FE6EA2">
                    <w:rPr>
                      <w:b/>
                    </w:rPr>
                    <w:t>Identify community and have team meet to discuss model and expectations</w:t>
                  </w:r>
                </w:p>
                <w:p w:rsidR="00A746E2" w:rsidRPr="00FE6EA2" w:rsidRDefault="00A746E2" w:rsidP="00946694">
                  <w:pPr>
                    <w:rPr>
                      <w:b/>
                    </w:rPr>
                  </w:pPr>
                </w:p>
              </w:tc>
              <w:tc>
                <w:tcPr>
                  <w:tcW w:w="4488" w:type="dxa"/>
                </w:tcPr>
                <w:p w:rsidR="00A746E2" w:rsidRPr="00A746E2" w:rsidRDefault="00A746E2" w:rsidP="00A746E2"/>
              </w:tc>
              <w:tc>
                <w:tcPr>
                  <w:tcW w:w="2970" w:type="dxa"/>
                </w:tcPr>
                <w:p w:rsidR="00A746E2" w:rsidRPr="00A746E2" w:rsidRDefault="00A04668" w:rsidP="00A746E2">
                  <w:r>
                    <w:t>April</w:t>
                  </w:r>
                  <w:r w:rsidR="00A746E2" w:rsidRPr="00A746E2">
                    <w:t xml:space="preserve"> 2014</w:t>
                  </w:r>
                </w:p>
              </w:tc>
            </w:tr>
            <w:tr w:rsidR="00A746E2" w:rsidRPr="00A746E2" w:rsidTr="00946694">
              <w:tc>
                <w:tcPr>
                  <w:tcW w:w="4957" w:type="dxa"/>
                </w:tcPr>
                <w:p w:rsidR="00A746E2" w:rsidRPr="00946694" w:rsidRDefault="00A746E2" w:rsidP="00946694">
                  <w:pPr>
                    <w:rPr>
                      <w:b/>
                    </w:rPr>
                  </w:pPr>
                  <w:r w:rsidRPr="00FE6EA2">
                    <w:rPr>
                      <w:b/>
                    </w:rPr>
                    <w:t>Monitor / evaluate model and adjust as needed</w:t>
                  </w:r>
                </w:p>
              </w:tc>
              <w:tc>
                <w:tcPr>
                  <w:tcW w:w="4488" w:type="dxa"/>
                </w:tcPr>
                <w:p w:rsidR="00946694" w:rsidRPr="00946694" w:rsidRDefault="00946694" w:rsidP="00946694">
                  <w:r w:rsidRPr="00946694">
                    <w:t>PDSA cycles:</w:t>
                  </w:r>
                </w:p>
                <w:p w:rsidR="00946694" w:rsidRPr="00946694" w:rsidRDefault="00946694" w:rsidP="00946694">
                  <w:pPr>
                    <w:pStyle w:val="ListParagraph"/>
                    <w:numPr>
                      <w:ilvl w:val="2"/>
                      <w:numId w:val="17"/>
                    </w:numPr>
                    <w:ind w:left="1080"/>
                  </w:pPr>
                  <w:r w:rsidRPr="00946694">
                    <w:t>first case conferencing session to be limited to one hour – 4 patients</w:t>
                  </w:r>
                </w:p>
                <w:p w:rsidR="00946694" w:rsidRPr="00946694" w:rsidRDefault="00946694" w:rsidP="00946694">
                  <w:pPr>
                    <w:pStyle w:val="ListParagraph"/>
                    <w:numPr>
                      <w:ilvl w:val="2"/>
                      <w:numId w:val="17"/>
                    </w:numPr>
                    <w:ind w:left="1080"/>
                  </w:pPr>
                  <w:r w:rsidRPr="00946694">
                    <w:t xml:space="preserve">provide feedback forms to team </w:t>
                  </w:r>
                </w:p>
                <w:p w:rsidR="00946694" w:rsidRPr="00946694" w:rsidRDefault="00946694" w:rsidP="00946694">
                  <w:pPr>
                    <w:pStyle w:val="ListParagraph"/>
                    <w:numPr>
                      <w:ilvl w:val="2"/>
                      <w:numId w:val="17"/>
                    </w:numPr>
                    <w:ind w:left="1080"/>
                  </w:pPr>
                  <w:r w:rsidRPr="00946694">
                    <w:t>review feedback prior to next meeting date</w:t>
                  </w:r>
                </w:p>
                <w:p w:rsidR="00946694" w:rsidRPr="00946694" w:rsidRDefault="00946694" w:rsidP="00946694">
                  <w:pPr>
                    <w:pStyle w:val="ListParagraph"/>
                    <w:numPr>
                      <w:ilvl w:val="2"/>
                      <w:numId w:val="17"/>
                    </w:numPr>
                    <w:ind w:left="1080"/>
                  </w:pPr>
                  <w:r w:rsidRPr="00946694">
                    <w:t>advise team on changes to format suggested by feedback</w:t>
                  </w:r>
                </w:p>
                <w:p w:rsidR="00946694" w:rsidRPr="00946694" w:rsidRDefault="00946694" w:rsidP="00946694">
                  <w:pPr>
                    <w:pStyle w:val="ListParagraph"/>
                    <w:numPr>
                      <w:ilvl w:val="2"/>
                      <w:numId w:val="17"/>
                    </w:numPr>
                    <w:ind w:left="1080"/>
                  </w:pPr>
                  <w:r w:rsidRPr="00946694">
                    <w:t>second case conferencing session held – up to two hours as needed depending on case load</w:t>
                  </w:r>
                </w:p>
                <w:p w:rsidR="00A746E2" w:rsidRPr="00A746E2" w:rsidRDefault="00946694" w:rsidP="00946694">
                  <w:r w:rsidRPr="00946694">
                    <w:t>Collect feedback and repeat cycles</w:t>
                  </w:r>
                </w:p>
              </w:tc>
              <w:tc>
                <w:tcPr>
                  <w:tcW w:w="2970" w:type="dxa"/>
                </w:tcPr>
                <w:p w:rsidR="00A746E2" w:rsidRPr="00A746E2" w:rsidRDefault="00A04668" w:rsidP="00A746E2">
                  <w:r>
                    <w:t>April</w:t>
                  </w:r>
                  <w:r w:rsidR="00946694">
                    <w:t xml:space="preserve"> </w:t>
                  </w:r>
                  <w:r>
                    <w:t>– June</w:t>
                  </w:r>
                  <w:r w:rsidR="00A746E2" w:rsidRPr="00A746E2">
                    <w:t xml:space="preserve"> 2014</w:t>
                  </w:r>
                </w:p>
              </w:tc>
            </w:tr>
            <w:tr w:rsidR="00A746E2" w:rsidRPr="00A746E2" w:rsidTr="00946694">
              <w:tc>
                <w:tcPr>
                  <w:tcW w:w="4957" w:type="dxa"/>
                </w:tcPr>
                <w:p w:rsidR="00A746E2" w:rsidRPr="00FE6EA2" w:rsidRDefault="00A746E2" w:rsidP="00A746E2">
                  <w:pPr>
                    <w:rPr>
                      <w:b/>
                    </w:rPr>
                  </w:pPr>
                  <w:r w:rsidRPr="00FE6EA2">
                    <w:rPr>
                      <w:b/>
                    </w:rPr>
                    <w:t>Implement model in other regional locations</w:t>
                  </w:r>
                </w:p>
              </w:tc>
              <w:tc>
                <w:tcPr>
                  <w:tcW w:w="4488" w:type="dxa"/>
                </w:tcPr>
                <w:p w:rsidR="00A746E2" w:rsidRDefault="00946694" w:rsidP="00946694">
                  <w:pPr>
                    <w:pStyle w:val="ListParagraph"/>
                    <w:numPr>
                      <w:ilvl w:val="0"/>
                      <w:numId w:val="23"/>
                    </w:numPr>
                  </w:pPr>
                  <w:r>
                    <w:t>Local community working groups developed to identify community specific differences in model</w:t>
                  </w:r>
                </w:p>
                <w:p w:rsidR="00946694" w:rsidRPr="00946694" w:rsidRDefault="00946694" w:rsidP="00946694">
                  <w:pPr>
                    <w:pStyle w:val="ListParagraph"/>
                    <w:numPr>
                      <w:ilvl w:val="0"/>
                      <w:numId w:val="23"/>
                    </w:numPr>
                  </w:pPr>
                  <w:r w:rsidRPr="00946694">
                    <w:t>PDSA cycles:</w:t>
                  </w:r>
                </w:p>
                <w:p w:rsidR="00946694" w:rsidRPr="00946694" w:rsidRDefault="00946694" w:rsidP="00946694">
                  <w:pPr>
                    <w:pStyle w:val="ListParagraph"/>
                    <w:numPr>
                      <w:ilvl w:val="2"/>
                      <w:numId w:val="17"/>
                    </w:numPr>
                    <w:ind w:left="1080"/>
                  </w:pPr>
                  <w:r w:rsidRPr="00946694">
                    <w:t>first case conferencing session to be limited to one hour – 4 patients</w:t>
                  </w:r>
                </w:p>
                <w:p w:rsidR="00946694" w:rsidRPr="00946694" w:rsidRDefault="00946694" w:rsidP="00946694">
                  <w:pPr>
                    <w:pStyle w:val="ListParagraph"/>
                    <w:numPr>
                      <w:ilvl w:val="2"/>
                      <w:numId w:val="17"/>
                    </w:numPr>
                    <w:ind w:left="1080"/>
                  </w:pPr>
                  <w:r w:rsidRPr="00946694">
                    <w:t xml:space="preserve">provide feedback forms to team </w:t>
                  </w:r>
                </w:p>
                <w:p w:rsidR="00946694" w:rsidRPr="00946694" w:rsidRDefault="00946694" w:rsidP="00946694">
                  <w:pPr>
                    <w:pStyle w:val="ListParagraph"/>
                    <w:numPr>
                      <w:ilvl w:val="2"/>
                      <w:numId w:val="17"/>
                    </w:numPr>
                    <w:ind w:left="1080"/>
                  </w:pPr>
                  <w:r w:rsidRPr="00946694">
                    <w:t>review feedback prior to next meeting date</w:t>
                  </w:r>
                </w:p>
                <w:p w:rsidR="00946694" w:rsidRPr="00946694" w:rsidRDefault="00946694" w:rsidP="00946694">
                  <w:pPr>
                    <w:pStyle w:val="ListParagraph"/>
                    <w:numPr>
                      <w:ilvl w:val="2"/>
                      <w:numId w:val="17"/>
                    </w:numPr>
                    <w:ind w:left="1080"/>
                  </w:pPr>
                  <w:r w:rsidRPr="00946694">
                    <w:t>advise team on changes to format suggested by feedback</w:t>
                  </w:r>
                </w:p>
                <w:p w:rsidR="00946694" w:rsidRPr="00946694" w:rsidRDefault="00946694" w:rsidP="00946694">
                  <w:pPr>
                    <w:pStyle w:val="ListParagraph"/>
                    <w:numPr>
                      <w:ilvl w:val="2"/>
                      <w:numId w:val="17"/>
                    </w:numPr>
                    <w:ind w:left="1080"/>
                  </w:pPr>
                  <w:r w:rsidRPr="00946694">
                    <w:t>second case conferencing session held – up to two hours as needed depending on case load</w:t>
                  </w:r>
                </w:p>
                <w:p w:rsidR="00946694" w:rsidRPr="00A746E2" w:rsidRDefault="00946694" w:rsidP="00946694">
                  <w:pPr>
                    <w:pStyle w:val="ListParagraph"/>
                    <w:numPr>
                      <w:ilvl w:val="0"/>
                      <w:numId w:val="23"/>
                    </w:numPr>
                  </w:pPr>
                  <w:r w:rsidRPr="00946694">
                    <w:t>Collect feedback and repeat cycles</w:t>
                  </w:r>
                </w:p>
              </w:tc>
              <w:tc>
                <w:tcPr>
                  <w:tcW w:w="2970" w:type="dxa"/>
                </w:tcPr>
                <w:p w:rsidR="00A746E2" w:rsidRPr="00A746E2" w:rsidRDefault="00A746E2" w:rsidP="00A746E2">
                  <w:r w:rsidRPr="00A746E2">
                    <w:t>July 2014</w:t>
                  </w:r>
                </w:p>
              </w:tc>
            </w:tr>
            <w:tr w:rsidR="00946694" w:rsidRPr="00A746E2" w:rsidTr="00946694">
              <w:tc>
                <w:tcPr>
                  <w:tcW w:w="4957" w:type="dxa"/>
                </w:tcPr>
                <w:p w:rsidR="00946694" w:rsidRPr="00FE6EA2" w:rsidRDefault="00946694" w:rsidP="00A746E2">
                  <w:pPr>
                    <w:rPr>
                      <w:b/>
                    </w:rPr>
                  </w:pPr>
                  <w:r>
                    <w:rPr>
                      <w:b/>
                    </w:rPr>
                    <w:t xml:space="preserve">Ensure liaison between ACPC (ALC and discharge planning) committee and share learnings between </w:t>
                  </w:r>
                  <w:r>
                    <w:rPr>
                      <w:b/>
                    </w:rPr>
                    <w:lastRenderedPageBreak/>
                    <w:t>committees</w:t>
                  </w:r>
                </w:p>
              </w:tc>
              <w:tc>
                <w:tcPr>
                  <w:tcW w:w="4488" w:type="dxa"/>
                </w:tcPr>
                <w:p w:rsidR="00946694" w:rsidRDefault="00946694" w:rsidP="00946694">
                  <w:pPr>
                    <w:pStyle w:val="ListParagraph"/>
                    <w:numPr>
                      <w:ilvl w:val="0"/>
                      <w:numId w:val="23"/>
                    </w:numPr>
                  </w:pPr>
                  <w:r w:rsidRPr="00A746E2">
                    <w:lastRenderedPageBreak/>
                    <w:t xml:space="preserve">Evaluate input from patients (survey above) and provide reports to Acute </w:t>
                  </w:r>
                  <w:r w:rsidRPr="00A746E2">
                    <w:lastRenderedPageBreak/>
                    <w:t xml:space="preserve">Services for their use in informing their process change activities </w:t>
                  </w:r>
                </w:p>
                <w:p w:rsidR="00946694" w:rsidRDefault="00946694" w:rsidP="00946694">
                  <w:pPr>
                    <w:pStyle w:val="ListParagraph"/>
                    <w:numPr>
                      <w:ilvl w:val="0"/>
                      <w:numId w:val="23"/>
                    </w:numPr>
                  </w:pPr>
                  <w:r w:rsidRPr="00A746E2">
                    <w:t xml:space="preserve">Ensure </w:t>
                  </w:r>
                  <w:r>
                    <w:t>GP and SP</w:t>
                  </w:r>
                  <w:r w:rsidRPr="00A746E2">
                    <w:t xml:space="preserve"> participat</w:t>
                  </w:r>
                  <w:r>
                    <w:t>ion</w:t>
                  </w:r>
                  <w:r w:rsidRPr="00A746E2">
                    <w:t xml:space="preserve"> in change process </w:t>
                  </w:r>
                </w:p>
                <w:p w:rsidR="00946694" w:rsidRDefault="00946694" w:rsidP="00946694">
                  <w:pPr>
                    <w:pStyle w:val="ListParagraph"/>
                    <w:numPr>
                      <w:ilvl w:val="0"/>
                      <w:numId w:val="23"/>
                    </w:numPr>
                  </w:pPr>
                  <w:r w:rsidRPr="00A746E2">
                    <w:t>Project staff to be familiar with work underway and assist in aligning other project work with initiatives in acute services</w:t>
                  </w:r>
                </w:p>
              </w:tc>
              <w:tc>
                <w:tcPr>
                  <w:tcW w:w="2970" w:type="dxa"/>
                </w:tcPr>
                <w:p w:rsidR="00946694" w:rsidRPr="00A746E2" w:rsidRDefault="00A04668" w:rsidP="00A746E2">
                  <w:r>
                    <w:lastRenderedPageBreak/>
                    <w:t>O</w:t>
                  </w:r>
                  <w:r w:rsidR="00946694">
                    <w:t>ngoing</w:t>
                  </w:r>
                </w:p>
              </w:tc>
            </w:tr>
            <w:tr w:rsidR="00946694" w:rsidRPr="00A746E2" w:rsidTr="00946694">
              <w:tc>
                <w:tcPr>
                  <w:tcW w:w="4957" w:type="dxa"/>
                </w:tcPr>
                <w:p w:rsidR="00946694" w:rsidRDefault="00946694" w:rsidP="0013774A">
                  <w:pPr>
                    <w:rPr>
                      <w:b/>
                    </w:rPr>
                  </w:pPr>
                  <w:r w:rsidRPr="00946694">
                    <w:rPr>
                      <w:b/>
                    </w:rPr>
                    <w:lastRenderedPageBreak/>
                    <w:t xml:space="preserve">Scope issue / need for </w:t>
                  </w:r>
                  <w:r>
                    <w:rPr>
                      <w:b/>
                    </w:rPr>
                    <w:t xml:space="preserve">ER / GP / SP / community </w:t>
                  </w:r>
                  <w:r w:rsidRPr="00946694">
                    <w:rPr>
                      <w:b/>
                    </w:rPr>
                    <w:t xml:space="preserve">communications pathways improvement / development in each community (Nelson, Trail, </w:t>
                  </w:r>
                  <w:proofErr w:type="spellStart"/>
                  <w:r w:rsidRPr="00946694">
                    <w:rPr>
                      <w:b/>
                    </w:rPr>
                    <w:t>Castlegar</w:t>
                  </w:r>
                  <w:proofErr w:type="spellEnd"/>
                  <w:r w:rsidRPr="00946694">
                    <w:rPr>
                      <w:b/>
                    </w:rPr>
                    <w:t>, Boundary)</w:t>
                  </w:r>
                </w:p>
              </w:tc>
              <w:tc>
                <w:tcPr>
                  <w:tcW w:w="4488" w:type="dxa"/>
                </w:tcPr>
                <w:p w:rsidR="00946694" w:rsidRPr="00A746E2" w:rsidRDefault="0013774A" w:rsidP="00946694">
                  <w:pPr>
                    <w:pStyle w:val="ListParagraph"/>
                    <w:numPr>
                      <w:ilvl w:val="0"/>
                      <w:numId w:val="23"/>
                    </w:numPr>
                  </w:pPr>
                  <w:r>
                    <w:t xml:space="preserve">Initial meetings with doctors / ER / IH acute team to identify if there are areas for improvement in each acute facility: Nelson, </w:t>
                  </w:r>
                  <w:proofErr w:type="spellStart"/>
                  <w:r>
                    <w:t>Castlegar</w:t>
                  </w:r>
                  <w:proofErr w:type="spellEnd"/>
                  <w:r>
                    <w:t>, Grand Forks, Trail</w:t>
                  </w:r>
                </w:p>
              </w:tc>
              <w:tc>
                <w:tcPr>
                  <w:tcW w:w="2970" w:type="dxa"/>
                </w:tcPr>
                <w:p w:rsidR="00946694" w:rsidRDefault="00A04668" w:rsidP="00A746E2">
                  <w:r>
                    <w:t>June</w:t>
                  </w:r>
                  <w:r w:rsidR="0013774A">
                    <w:t xml:space="preserve"> 2014</w:t>
                  </w:r>
                </w:p>
              </w:tc>
            </w:tr>
            <w:tr w:rsidR="0013774A" w:rsidRPr="00A746E2" w:rsidTr="00946694">
              <w:tc>
                <w:tcPr>
                  <w:tcW w:w="4957" w:type="dxa"/>
                </w:tcPr>
                <w:p w:rsidR="0013774A" w:rsidRPr="00946694" w:rsidRDefault="0013774A" w:rsidP="0013774A">
                  <w:pPr>
                    <w:rPr>
                      <w:b/>
                    </w:rPr>
                  </w:pPr>
                  <w:r w:rsidRPr="00946694">
                    <w:rPr>
                      <w:b/>
                    </w:rPr>
                    <w:t>Map processes in each acute centre</w:t>
                  </w:r>
                  <w:r>
                    <w:rPr>
                      <w:b/>
                    </w:rPr>
                    <w:t xml:space="preserve"> identified for improvement goal</w:t>
                  </w:r>
                </w:p>
                <w:p w:rsidR="0013774A" w:rsidRPr="00946694" w:rsidRDefault="0013774A" w:rsidP="00946694">
                  <w:pPr>
                    <w:rPr>
                      <w:b/>
                    </w:rPr>
                  </w:pPr>
                </w:p>
              </w:tc>
              <w:tc>
                <w:tcPr>
                  <w:tcW w:w="4488" w:type="dxa"/>
                </w:tcPr>
                <w:p w:rsidR="0013774A" w:rsidRDefault="0013774A" w:rsidP="0013774A">
                  <w:pPr>
                    <w:pStyle w:val="ListParagraph"/>
                    <w:numPr>
                      <w:ilvl w:val="0"/>
                      <w:numId w:val="23"/>
                    </w:numPr>
                  </w:pPr>
                  <w:r>
                    <w:t xml:space="preserve">Work closely with acute care staff to do process map for communications between </w:t>
                  </w:r>
                  <w:r w:rsidRPr="0013774A">
                    <w:t>doctors / ER / IH acute</w:t>
                  </w:r>
                  <w:r>
                    <w:t xml:space="preserve"> </w:t>
                  </w:r>
                </w:p>
                <w:p w:rsidR="0013774A" w:rsidRDefault="0013774A" w:rsidP="0013774A">
                  <w:pPr>
                    <w:pStyle w:val="ListParagraph"/>
                    <w:numPr>
                      <w:ilvl w:val="0"/>
                      <w:numId w:val="23"/>
                    </w:numPr>
                  </w:pPr>
                  <w:r>
                    <w:t>Provide report including recommendations to committee</w:t>
                  </w:r>
                </w:p>
              </w:tc>
              <w:tc>
                <w:tcPr>
                  <w:tcW w:w="2970" w:type="dxa"/>
                </w:tcPr>
                <w:p w:rsidR="0013774A" w:rsidRDefault="0013774A" w:rsidP="00A746E2">
                  <w:r>
                    <w:t>September 2014</w:t>
                  </w:r>
                </w:p>
              </w:tc>
            </w:tr>
            <w:tr w:rsidR="0013774A" w:rsidRPr="00A746E2" w:rsidTr="00946694">
              <w:tc>
                <w:tcPr>
                  <w:tcW w:w="4957" w:type="dxa"/>
                </w:tcPr>
                <w:p w:rsidR="0013774A" w:rsidRPr="00946694" w:rsidRDefault="0013774A" w:rsidP="0013774A">
                  <w:pPr>
                    <w:rPr>
                      <w:b/>
                    </w:rPr>
                  </w:pPr>
                  <w:r w:rsidRPr="00946694">
                    <w:rPr>
                      <w:b/>
                    </w:rPr>
                    <w:t>Identify key areas for improvement – set strategic goals</w:t>
                  </w:r>
                </w:p>
                <w:p w:rsidR="0013774A" w:rsidRPr="00946694" w:rsidRDefault="0013774A" w:rsidP="00946694">
                  <w:pPr>
                    <w:rPr>
                      <w:b/>
                    </w:rPr>
                  </w:pPr>
                </w:p>
              </w:tc>
              <w:tc>
                <w:tcPr>
                  <w:tcW w:w="4488" w:type="dxa"/>
                </w:tcPr>
                <w:p w:rsidR="0013774A" w:rsidRDefault="0013774A" w:rsidP="00946694">
                  <w:pPr>
                    <w:pStyle w:val="ListParagraph"/>
                    <w:numPr>
                      <w:ilvl w:val="0"/>
                      <w:numId w:val="23"/>
                    </w:numPr>
                  </w:pPr>
                  <w:r>
                    <w:t>Committee has facilitated discussion on report / recommendations</w:t>
                  </w:r>
                </w:p>
                <w:p w:rsidR="0013774A" w:rsidRDefault="0013774A" w:rsidP="00946694">
                  <w:pPr>
                    <w:pStyle w:val="ListParagraph"/>
                    <w:numPr>
                      <w:ilvl w:val="0"/>
                      <w:numId w:val="23"/>
                    </w:numPr>
                  </w:pPr>
                  <w:r>
                    <w:t>Identifies strategic goals for ER communications pathways</w:t>
                  </w:r>
                </w:p>
              </w:tc>
              <w:tc>
                <w:tcPr>
                  <w:tcW w:w="2970" w:type="dxa"/>
                </w:tcPr>
                <w:p w:rsidR="0013774A" w:rsidRDefault="0013774A" w:rsidP="00A746E2">
                  <w:r>
                    <w:t>September 2014</w:t>
                  </w:r>
                </w:p>
              </w:tc>
            </w:tr>
            <w:tr w:rsidR="0013774A" w:rsidRPr="00A746E2" w:rsidTr="00946694">
              <w:tc>
                <w:tcPr>
                  <w:tcW w:w="4957" w:type="dxa"/>
                </w:tcPr>
                <w:p w:rsidR="0013774A" w:rsidRPr="00946694" w:rsidRDefault="0013774A" w:rsidP="0013774A">
                  <w:pPr>
                    <w:rPr>
                      <w:b/>
                    </w:rPr>
                  </w:pPr>
                  <w:r w:rsidRPr="00946694">
                    <w:rPr>
                      <w:b/>
                    </w:rPr>
                    <w:t>Identify strategies to target goals</w:t>
                  </w:r>
                </w:p>
                <w:p w:rsidR="0013774A" w:rsidRPr="00946694" w:rsidRDefault="0013774A" w:rsidP="00946694">
                  <w:pPr>
                    <w:rPr>
                      <w:b/>
                    </w:rPr>
                  </w:pPr>
                </w:p>
              </w:tc>
              <w:tc>
                <w:tcPr>
                  <w:tcW w:w="4488" w:type="dxa"/>
                </w:tcPr>
                <w:p w:rsidR="0013774A" w:rsidRDefault="0013774A" w:rsidP="00946694">
                  <w:pPr>
                    <w:pStyle w:val="ListParagraph"/>
                    <w:numPr>
                      <w:ilvl w:val="0"/>
                      <w:numId w:val="23"/>
                    </w:numPr>
                  </w:pPr>
                  <w:r>
                    <w:t>Implementation plan developed for target outcomes to be identified by committee</w:t>
                  </w:r>
                </w:p>
              </w:tc>
              <w:tc>
                <w:tcPr>
                  <w:tcW w:w="2970" w:type="dxa"/>
                </w:tcPr>
                <w:p w:rsidR="0013774A" w:rsidRDefault="0013774A" w:rsidP="00A746E2">
                  <w:r>
                    <w:t>November 2014</w:t>
                  </w:r>
                </w:p>
              </w:tc>
            </w:tr>
          </w:tbl>
          <w:p w:rsidR="00A746E2" w:rsidRPr="00A746E2" w:rsidRDefault="00A746E2" w:rsidP="008E704E">
            <w:pPr>
              <w:rPr>
                <w:b/>
              </w:rPr>
            </w:pPr>
          </w:p>
        </w:tc>
      </w:tr>
      <w:tr w:rsidR="00103746" w:rsidRPr="00A746E2" w:rsidTr="004A533A">
        <w:trPr>
          <w:trHeight w:val="456"/>
        </w:trPr>
        <w:tc>
          <w:tcPr>
            <w:tcW w:w="1701" w:type="dxa"/>
          </w:tcPr>
          <w:p w:rsidR="008E704E" w:rsidRPr="00A746E2" w:rsidRDefault="00A746E2" w:rsidP="00103746">
            <w:pPr>
              <w:rPr>
                <w:b/>
              </w:rPr>
            </w:pPr>
            <w:r w:rsidRPr="00A746E2">
              <w:rPr>
                <w:b/>
              </w:rPr>
              <w:lastRenderedPageBreak/>
              <w:t>R</w:t>
            </w:r>
            <w:r w:rsidR="008E704E" w:rsidRPr="00A746E2">
              <w:rPr>
                <w:b/>
              </w:rPr>
              <w:t>isks</w:t>
            </w:r>
          </w:p>
        </w:tc>
        <w:tc>
          <w:tcPr>
            <w:tcW w:w="12807" w:type="dxa"/>
          </w:tcPr>
          <w:tbl>
            <w:tblPr>
              <w:tblStyle w:val="TableGrid"/>
              <w:tblpPr w:leftFromText="180" w:rightFromText="180" w:vertAnchor="page" w:horzAnchor="margin" w:tblpY="36"/>
              <w:tblOverlap w:val="never"/>
              <w:tblW w:w="0" w:type="auto"/>
              <w:tblLook w:val="04A0" w:firstRow="1" w:lastRow="0" w:firstColumn="1" w:lastColumn="0" w:noHBand="0" w:noVBand="1"/>
            </w:tblPr>
            <w:tblGrid>
              <w:gridCol w:w="3325"/>
              <w:gridCol w:w="1530"/>
              <w:gridCol w:w="1800"/>
              <w:gridCol w:w="5706"/>
            </w:tblGrid>
            <w:tr w:rsidR="00946694" w:rsidRPr="00A746E2" w:rsidTr="00946694">
              <w:tc>
                <w:tcPr>
                  <w:tcW w:w="3325" w:type="dxa"/>
                </w:tcPr>
                <w:p w:rsidR="00946694" w:rsidRPr="00A746E2" w:rsidRDefault="00946694" w:rsidP="00946694">
                  <w:pPr>
                    <w:rPr>
                      <w:b/>
                    </w:rPr>
                  </w:pPr>
                  <w:r w:rsidRPr="00A746E2">
                    <w:rPr>
                      <w:b/>
                    </w:rPr>
                    <w:t>Risk</w:t>
                  </w:r>
                </w:p>
              </w:tc>
              <w:tc>
                <w:tcPr>
                  <w:tcW w:w="1530" w:type="dxa"/>
                </w:tcPr>
                <w:p w:rsidR="00946694" w:rsidRPr="00A746E2" w:rsidRDefault="00946694" w:rsidP="00946694">
                  <w:pPr>
                    <w:rPr>
                      <w:b/>
                    </w:rPr>
                  </w:pPr>
                  <w:r w:rsidRPr="00A746E2">
                    <w:rPr>
                      <w:b/>
                    </w:rPr>
                    <w:t>Probability</w:t>
                  </w:r>
                </w:p>
              </w:tc>
              <w:tc>
                <w:tcPr>
                  <w:tcW w:w="1800" w:type="dxa"/>
                </w:tcPr>
                <w:p w:rsidR="00946694" w:rsidRPr="00A746E2" w:rsidRDefault="00946694" w:rsidP="00946694">
                  <w:pPr>
                    <w:rPr>
                      <w:b/>
                    </w:rPr>
                  </w:pPr>
                  <w:r w:rsidRPr="00A746E2">
                    <w:rPr>
                      <w:b/>
                    </w:rPr>
                    <w:t>Impact</w:t>
                  </w:r>
                </w:p>
              </w:tc>
              <w:tc>
                <w:tcPr>
                  <w:tcW w:w="5706" w:type="dxa"/>
                </w:tcPr>
                <w:p w:rsidR="00946694" w:rsidRPr="00A746E2" w:rsidRDefault="00946694" w:rsidP="00946694">
                  <w:pPr>
                    <w:rPr>
                      <w:b/>
                    </w:rPr>
                  </w:pPr>
                  <w:r w:rsidRPr="00A746E2">
                    <w:rPr>
                      <w:b/>
                    </w:rPr>
                    <w:t>Mitigation Strategy</w:t>
                  </w:r>
                </w:p>
              </w:tc>
            </w:tr>
            <w:tr w:rsidR="00946694" w:rsidRPr="00A746E2" w:rsidTr="00946694">
              <w:tc>
                <w:tcPr>
                  <w:tcW w:w="3325" w:type="dxa"/>
                </w:tcPr>
                <w:p w:rsidR="00946694" w:rsidRPr="00A746E2" w:rsidRDefault="00946694" w:rsidP="00946694">
                  <w:r w:rsidRPr="00A746E2">
                    <w:t xml:space="preserve">Low levels of engagement of key participants from </w:t>
                  </w:r>
                  <w:r>
                    <w:t xml:space="preserve">key stakeholders, esp. </w:t>
                  </w:r>
                  <w:r w:rsidRPr="00A746E2">
                    <w:t>IH CIHS Team</w:t>
                  </w:r>
                  <w:r>
                    <w:t xml:space="preserve"> &amp; local GPs</w:t>
                  </w:r>
                  <w:r w:rsidRPr="00A746E2">
                    <w:t>, given transition currently in process in Home Health</w:t>
                  </w:r>
                </w:p>
              </w:tc>
              <w:tc>
                <w:tcPr>
                  <w:tcW w:w="1530" w:type="dxa"/>
                </w:tcPr>
                <w:p w:rsidR="00946694" w:rsidRPr="00A746E2" w:rsidRDefault="00946694" w:rsidP="00946694">
                  <w:r w:rsidRPr="00A746E2">
                    <w:t>Low</w:t>
                  </w:r>
                </w:p>
              </w:tc>
              <w:tc>
                <w:tcPr>
                  <w:tcW w:w="1800" w:type="dxa"/>
                </w:tcPr>
                <w:p w:rsidR="00946694" w:rsidRPr="00A746E2" w:rsidRDefault="00946694" w:rsidP="00946694">
                  <w:r>
                    <w:t>Moderate</w:t>
                  </w:r>
                </w:p>
              </w:tc>
              <w:tc>
                <w:tcPr>
                  <w:tcW w:w="5706" w:type="dxa"/>
                </w:tcPr>
                <w:p w:rsidR="00946694" w:rsidRPr="00A746E2" w:rsidRDefault="00946694" w:rsidP="00D80B11">
                  <w:pPr>
                    <w:pStyle w:val="ListParagraph"/>
                    <w:numPr>
                      <w:ilvl w:val="0"/>
                      <w:numId w:val="24"/>
                    </w:numPr>
                  </w:pPr>
                  <w:r w:rsidRPr="00A746E2">
                    <w:t>Keep work flow at a pace that keeps people engaged but allows space for other change occurring for teams</w:t>
                  </w:r>
                </w:p>
                <w:p w:rsidR="00946694" w:rsidRPr="00A746E2" w:rsidRDefault="00946694" w:rsidP="00D80B11">
                  <w:pPr>
                    <w:pStyle w:val="ListParagraph"/>
                    <w:numPr>
                      <w:ilvl w:val="0"/>
                      <w:numId w:val="24"/>
                    </w:numPr>
                  </w:pPr>
                  <w:r w:rsidRPr="00A746E2">
                    <w:t>Ensure messaging to participants on the importance of their participation</w:t>
                  </w:r>
                </w:p>
                <w:p w:rsidR="00946694" w:rsidRDefault="00946694" w:rsidP="00D80B11">
                  <w:pPr>
                    <w:pStyle w:val="ListParagraph"/>
                    <w:numPr>
                      <w:ilvl w:val="0"/>
                      <w:numId w:val="24"/>
                    </w:numPr>
                  </w:pPr>
                  <w:r w:rsidRPr="00A746E2">
                    <w:t xml:space="preserve">If </w:t>
                  </w:r>
                  <w:r>
                    <w:t xml:space="preserve">individual </w:t>
                  </w:r>
                  <w:r w:rsidRPr="00A746E2">
                    <w:t xml:space="preserve">participants </w:t>
                  </w:r>
                  <w:r>
                    <w:t>are unable to m</w:t>
                  </w:r>
                  <w:r w:rsidRPr="00A746E2">
                    <w:t xml:space="preserve">eet regularly, communicate with group participants on progress / successes to date </w:t>
                  </w:r>
                </w:p>
                <w:p w:rsidR="00946694" w:rsidRPr="00A746E2" w:rsidRDefault="00946694" w:rsidP="00D80B11">
                  <w:pPr>
                    <w:pStyle w:val="ListParagraph"/>
                    <w:numPr>
                      <w:ilvl w:val="0"/>
                      <w:numId w:val="24"/>
                    </w:numPr>
                  </w:pPr>
                  <w:r w:rsidRPr="00A746E2">
                    <w:t>Provide training / team building support if appropriate</w:t>
                  </w:r>
                </w:p>
              </w:tc>
            </w:tr>
            <w:tr w:rsidR="00946694" w:rsidRPr="00A746E2" w:rsidTr="00946694">
              <w:tc>
                <w:tcPr>
                  <w:tcW w:w="3325" w:type="dxa"/>
                </w:tcPr>
                <w:p w:rsidR="00946694" w:rsidRPr="00A746E2" w:rsidRDefault="00946694" w:rsidP="00946694">
                  <w:r w:rsidRPr="00A746E2">
                    <w:t>Lack of access to acute patients for survey</w:t>
                  </w:r>
                </w:p>
              </w:tc>
              <w:tc>
                <w:tcPr>
                  <w:tcW w:w="1530" w:type="dxa"/>
                </w:tcPr>
                <w:p w:rsidR="00946694" w:rsidRPr="00A746E2" w:rsidRDefault="00946694" w:rsidP="00946694">
                  <w:r w:rsidRPr="00A746E2">
                    <w:t>Low</w:t>
                  </w:r>
                </w:p>
              </w:tc>
              <w:tc>
                <w:tcPr>
                  <w:tcW w:w="1800" w:type="dxa"/>
                </w:tcPr>
                <w:p w:rsidR="00946694" w:rsidRPr="00A746E2" w:rsidRDefault="00946694" w:rsidP="00946694">
                  <w:r>
                    <w:t>Low</w:t>
                  </w:r>
                </w:p>
              </w:tc>
              <w:tc>
                <w:tcPr>
                  <w:tcW w:w="5706" w:type="dxa"/>
                </w:tcPr>
                <w:p w:rsidR="00946694" w:rsidRPr="00A746E2" w:rsidRDefault="00946694" w:rsidP="00946694">
                  <w:pPr>
                    <w:pStyle w:val="ListParagraph"/>
                    <w:numPr>
                      <w:ilvl w:val="0"/>
                      <w:numId w:val="10"/>
                    </w:numPr>
                  </w:pPr>
                  <w:r w:rsidRPr="00A746E2">
                    <w:t>Identify alternate methods of data collection</w:t>
                  </w:r>
                </w:p>
              </w:tc>
            </w:tr>
            <w:tr w:rsidR="00946694" w:rsidRPr="00A746E2" w:rsidTr="00946694">
              <w:tc>
                <w:tcPr>
                  <w:tcW w:w="3325" w:type="dxa"/>
                </w:tcPr>
                <w:p w:rsidR="00946694" w:rsidRPr="00A746E2" w:rsidRDefault="00946694" w:rsidP="00946694">
                  <w:r w:rsidRPr="00A746E2">
                    <w:t>Complexity of discharge planning creates barrier to project goals</w:t>
                  </w:r>
                </w:p>
              </w:tc>
              <w:tc>
                <w:tcPr>
                  <w:tcW w:w="1530" w:type="dxa"/>
                </w:tcPr>
                <w:p w:rsidR="00946694" w:rsidRPr="00A746E2" w:rsidRDefault="00946694" w:rsidP="00946694">
                  <w:r w:rsidRPr="00A746E2">
                    <w:t>Medium</w:t>
                  </w:r>
                </w:p>
              </w:tc>
              <w:tc>
                <w:tcPr>
                  <w:tcW w:w="1800" w:type="dxa"/>
                </w:tcPr>
                <w:p w:rsidR="00946694" w:rsidRPr="00A746E2" w:rsidRDefault="00946694" w:rsidP="00946694">
                  <w:r>
                    <w:t>Moderate</w:t>
                  </w:r>
                </w:p>
              </w:tc>
              <w:tc>
                <w:tcPr>
                  <w:tcW w:w="5706" w:type="dxa"/>
                </w:tcPr>
                <w:p w:rsidR="00946694" w:rsidRPr="00A746E2" w:rsidRDefault="00946694" w:rsidP="00946694">
                  <w:pPr>
                    <w:pStyle w:val="ListParagraph"/>
                    <w:numPr>
                      <w:ilvl w:val="0"/>
                      <w:numId w:val="10"/>
                    </w:numPr>
                  </w:pPr>
                  <w:r w:rsidRPr="00A746E2">
                    <w:t>Key relationships in place to prevent barriers from emerging (IH  / project staff)</w:t>
                  </w:r>
                </w:p>
              </w:tc>
            </w:tr>
            <w:tr w:rsidR="00946694" w:rsidRPr="00A746E2" w:rsidTr="00946694">
              <w:tc>
                <w:tcPr>
                  <w:tcW w:w="3325" w:type="dxa"/>
                </w:tcPr>
                <w:p w:rsidR="00946694" w:rsidRPr="00A746E2" w:rsidRDefault="00946694" w:rsidP="00946694">
                  <w:r>
                    <w:lastRenderedPageBreak/>
                    <w:t>Scope creep, esp. re facilitative leadership of ACPC process</w:t>
                  </w:r>
                </w:p>
              </w:tc>
              <w:tc>
                <w:tcPr>
                  <w:tcW w:w="1530" w:type="dxa"/>
                </w:tcPr>
                <w:p w:rsidR="00946694" w:rsidRPr="00A746E2" w:rsidRDefault="00946694" w:rsidP="00946694">
                  <w:r w:rsidRPr="00A746E2">
                    <w:t>High</w:t>
                  </w:r>
                </w:p>
              </w:tc>
              <w:tc>
                <w:tcPr>
                  <w:tcW w:w="1800" w:type="dxa"/>
                </w:tcPr>
                <w:p w:rsidR="00946694" w:rsidRPr="00A746E2" w:rsidRDefault="00946694" w:rsidP="00946694">
                  <w:r>
                    <w:t>Moderate</w:t>
                  </w:r>
                </w:p>
              </w:tc>
              <w:tc>
                <w:tcPr>
                  <w:tcW w:w="5706" w:type="dxa"/>
                </w:tcPr>
                <w:p w:rsidR="00946694" w:rsidRPr="00A746E2" w:rsidRDefault="00946694" w:rsidP="00946694">
                  <w:pPr>
                    <w:pStyle w:val="ListParagraph"/>
                    <w:numPr>
                      <w:ilvl w:val="0"/>
                      <w:numId w:val="10"/>
                    </w:numPr>
                  </w:pPr>
                  <w:r w:rsidRPr="00A746E2">
                    <w:t>Work closely between project staff – Shared Care project manager and IPCC facilitator to keep working group focused</w:t>
                  </w:r>
                </w:p>
              </w:tc>
            </w:tr>
          </w:tbl>
          <w:p w:rsidR="00A746E2" w:rsidRPr="00A746E2" w:rsidRDefault="00A746E2" w:rsidP="00A56A97"/>
        </w:tc>
      </w:tr>
    </w:tbl>
    <w:p w:rsidR="009E1D14" w:rsidRPr="00A746E2" w:rsidRDefault="009E1D14" w:rsidP="00CF73F6">
      <w:pPr>
        <w:spacing w:after="0" w:line="240" w:lineRule="auto"/>
        <w:rPr>
          <w:b/>
          <w:sz w:val="18"/>
          <w:szCs w:val="18"/>
          <w:vertAlign w:val="superscript"/>
        </w:rPr>
      </w:pPr>
    </w:p>
    <w:p w:rsidR="00CF73F6" w:rsidRPr="00A746E2" w:rsidRDefault="00CF73F6" w:rsidP="00FC0947">
      <w:pPr>
        <w:pStyle w:val="ListParagraph"/>
        <w:numPr>
          <w:ilvl w:val="0"/>
          <w:numId w:val="2"/>
        </w:numPr>
        <w:rPr>
          <w:b/>
          <w:sz w:val="28"/>
        </w:rPr>
      </w:pPr>
      <w:r w:rsidRPr="00A746E2">
        <w:rPr>
          <w:b/>
          <w:sz w:val="28"/>
        </w:rPr>
        <w:t>Resources</w:t>
      </w:r>
    </w:p>
    <w:tbl>
      <w:tblPr>
        <w:tblStyle w:val="TableGrid"/>
        <w:tblW w:w="0" w:type="auto"/>
        <w:tblLook w:val="04A0" w:firstRow="1" w:lastRow="0" w:firstColumn="1" w:lastColumn="0" w:noHBand="0" w:noVBand="1"/>
      </w:tblPr>
      <w:tblGrid>
        <w:gridCol w:w="1835"/>
        <w:gridCol w:w="12781"/>
      </w:tblGrid>
      <w:tr w:rsidR="008F5F43" w:rsidRPr="00A746E2" w:rsidTr="00914783">
        <w:trPr>
          <w:cantSplit/>
          <w:trHeight w:val="456"/>
        </w:trPr>
        <w:tc>
          <w:tcPr>
            <w:tcW w:w="1835" w:type="dxa"/>
          </w:tcPr>
          <w:p w:rsidR="008F5F43" w:rsidRPr="00A746E2" w:rsidRDefault="008F5F43" w:rsidP="008A69FF">
            <w:pPr>
              <w:rPr>
                <w:b/>
              </w:rPr>
            </w:pPr>
            <w:r w:rsidRPr="00A746E2">
              <w:rPr>
                <w:b/>
              </w:rPr>
              <w:t>Project Governance</w:t>
            </w:r>
            <w:r w:rsidR="008A69FF" w:rsidRPr="00A746E2">
              <w:rPr>
                <w:b/>
              </w:rPr>
              <w:t xml:space="preserve"> &amp; Reporting</w:t>
            </w:r>
          </w:p>
        </w:tc>
        <w:tc>
          <w:tcPr>
            <w:tcW w:w="12781" w:type="dxa"/>
          </w:tcPr>
          <w:p w:rsidR="006815B8" w:rsidRPr="00A746E2" w:rsidRDefault="00002D6F" w:rsidP="00002D6F">
            <w:pPr>
              <w:rPr>
                <w:bCs/>
                <w:sz w:val="20"/>
                <w:szCs w:val="20"/>
              </w:rPr>
            </w:pPr>
            <w:r w:rsidRPr="00A746E2">
              <w:rPr>
                <w:bCs/>
                <w:sz w:val="20"/>
                <w:szCs w:val="20"/>
              </w:rPr>
              <w:tab/>
            </w:r>
            <w:r w:rsidRPr="00A746E2">
              <w:rPr>
                <w:bCs/>
                <w:sz w:val="20"/>
                <w:szCs w:val="20"/>
              </w:rPr>
              <w:tab/>
            </w:r>
            <w:r w:rsidRPr="00A746E2">
              <w:rPr>
                <w:bCs/>
                <w:sz w:val="20"/>
                <w:szCs w:val="20"/>
              </w:rPr>
              <w:tab/>
            </w:r>
          </w:p>
          <w:tbl>
            <w:tblPr>
              <w:tblStyle w:val="TableGrid"/>
              <w:tblW w:w="0" w:type="auto"/>
              <w:tblLook w:val="04A0" w:firstRow="1" w:lastRow="0" w:firstColumn="1" w:lastColumn="0" w:noHBand="0" w:noVBand="1"/>
            </w:tblPr>
            <w:tblGrid>
              <w:gridCol w:w="4183"/>
              <w:gridCol w:w="4183"/>
              <w:gridCol w:w="4184"/>
            </w:tblGrid>
            <w:tr w:rsidR="00A56A97" w:rsidRPr="00A746E2" w:rsidTr="0084273D">
              <w:tc>
                <w:tcPr>
                  <w:tcW w:w="4183" w:type="dxa"/>
                </w:tcPr>
                <w:p w:rsidR="00A56A97" w:rsidRPr="00A746E2" w:rsidRDefault="00A56A97" w:rsidP="00A56A97">
                  <w:pPr>
                    <w:rPr>
                      <w:bCs/>
                      <w:sz w:val="20"/>
                      <w:szCs w:val="20"/>
                    </w:rPr>
                  </w:pPr>
                  <w:r w:rsidRPr="00A746E2">
                    <w:rPr>
                      <w:bCs/>
                      <w:sz w:val="20"/>
                      <w:szCs w:val="20"/>
                    </w:rPr>
                    <w:t xml:space="preserve">Shared Care Steering Committee:   </w:t>
                  </w:r>
                </w:p>
              </w:tc>
              <w:tc>
                <w:tcPr>
                  <w:tcW w:w="4183" w:type="dxa"/>
                </w:tcPr>
                <w:p w:rsidR="00A56A97" w:rsidRPr="00A746E2" w:rsidRDefault="00A56A97" w:rsidP="0084273D">
                  <w:pPr>
                    <w:rPr>
                      <w:bCs/>
                      <w:sz w:val="20"/>
                      <w:szCs w:val="20"/>
                    </w:rPr>
                  </w:pPr>
                  <w:r w:rsidRPr="00A746E2">
                    <w:rPr>
                      <w:bCs/>
                      <w:sz w:val="20"/>
                      <w:szCs w:val="20"/>
                    </w:rPr>
                    <w:t>Quarterly</w:t>
                  </w:r>
                </w:p>
              </w:tc>
              <w:tc>
                <w:tcPr>
                  <w:tcW w:w="4184" w:type="dxa"/>
                </w:tcPr>
                <w:p w:rsidR="00A56A97" w:rsidRPr="00A746E2" w:rsidRDefault="00A56A97" w:rsidP="0084273D">
                  <w:pPr>
                    <w:rPr>
                      <w:bCs/>
                      <w:sz w:val="20"/>
                      <w:szCs w:val="20"/>
                    </w:rPr>
                  </w:pPr>
                  <w:r w:rsidRPr="00A746E2">
                    <w:rPr>
                      <w:bCs/>
                      <w:sz w:val="20"/>
                      <w:szCs w:val="20"/>
                    </w:rPr>
                    <w:t>Full report</w:t>
                  </w:r>
                </w:p>
              </w:tc>
            </w:tr>
            <w:tr w:rsidR="006815B8" w:rsidRPr="00A746E2" w:rsidTr="006815B8">
              <w:tc>
                <w:tcPr>
                  <w:tcW w:w="4183" w:type="dxa"/>
                </w:tcPr>
                <w:p w:rsidR="006815B8" w:rsidRPr="00A746E2" w:rsidRDefault="006815B8" w:rsidP="00002D6F">
                  <w:pPr>
                    <w:rPr>
                      <w:bCs/>
                      <w:sz w:val="20"/>
                      <w:szCs w:val="20"/>
                    </w:rPr>
                  </w:pPr>
                  <w:r w:rsidRPr="00A746E2">
                    <w:rPr>
                      <w:bCs/>
                      <w:sz w:val="20"/>
                      <w:szCs w:val="20"/>
                    </w:rPr>
                    <w:t>Division Board:</w:t>
                  </w:r>
                </w:p>
              </w:tc>
              <w:tc>
                <w:tcPr>
                  <w:tcW w:w="4183" w:type="dxa"/>
                </w:tcPr>
                <w:p w:rsidR="006815B8" w:rsidRPr="00A746E2" w:rsidRDefault="006815B8" w:rsidP="00002D6F">
                  <w:pPr>
                    <w:rPr>
                      <w:bCs/>
                      <w:sz w:val="20"/>
                      <w:szCs w:val="20"/>
                    </w:rPr>
                  </w:pPr>
                  <w:r w:rsidRPr="00A746E2">
                    <w:rPr>
                      <w:bCs/>
                      <w:sz w:val="20"/>
                      <w:szCs w:val="20"/>
                    </w:rPr>
                    <w:t>Quarterly</w:t>
                  </w:r>
                </w:p>
              </w:tc>
              <w:tc>
                <w:tcPr>
                  <w:tcW w:w="4184" w:type="dxa"/>
                </w:tcPr>
                <w:p w:rsidR="006815B8" w:rsidRPr="00A746E2" w:rsidRDefault="006815B8" w:rsidP="00002D6F">
                  <w:pPr>
                    <w:rPr>
                      <w:bCs/>
                      <w:sz w:val="20"/>
                      <w:szCs w:val="20"/>
                    </w:rPr>
                  </w:pPr>
                  <w:r w:rsidRPr="00A746E2">
                    <w:rPr>
                      <w:bCs/>
                      <w:sz w:val="20"/>
                      <w:szCs w:val="20"/>
                    </w:rPr>
                    <w:t>ED reports</w:t>
                  </w:r>
                </w:p>
              </w:tc>
            </w:tr>
            <w:tr w:rsidR="006815B8" w:rsidRPr="00A746E2" w:rsidTr="006815B8">
              <w:tc>
                <w:tcPr>
                  <w:tcW w:w="4183" w:type="dxa"/>
                </w:tcPr>
                <w:p w:rsidR="006815B8" w:rsidRPr="00A746E2" w:rsidRDefault="006815B8" w:rsidP="00002D6F">
                  <w:pPr>
                    <w:rPr>
                      <w:bCs/>
                      <w:sz w:val="20"/>
                      <w:szCs w:val="20"/>
                    </w:rPr>
                  </w:pPr>
                  <w:r w:rsidRPr="00A746E2">
                    <w:rPr>
                      <w:bCs/>
                      <w:sz w:val="20"/>
                      <w:szCs w:val="20"/>
                    </w:rPr>
                    <w:t>CSC project working group</w:t>
                  </w:r>
                </w:p>
              </w:tc>
              <w:tc>
                <w:tcPr>
                  <w:tcW w:w="4183" w:type="dxa"/>
                </w:tcPr>
                <w:p w:rsidR="006815B8" w:rsidRPr="00A746E2" w:rsidRDefault="006815B8" w:rsidP="00002D6F">
                  <w:pPr>
                    <w:rPr>
                      <w:bCs/>
                      <w:sz w:val="20"/>
                      <w:szCs w:val="20"/>
                    </w:rPr>
                  </w:pPr>
                  <w:r w:rsidRPr="00A746E2">
                    <w:rPr>
                      <w:bCs/>
                      <w:sz w:val="20"/>
                      <w:szCs w:val="20"/>
                    </w:rPr>
                    <w:t>Monthly</w:t>
                  </w:r>
                </w:p>
              </w:tc>
              <w:tc>
                <w:tcPr>
                  <w:tcW w:w="4184" w:type="dxa"/>
                </w:tcPr>
                <w:p w:rsidR="006815B8" w:rsidRPr="00A746E2" w:rsidRDefault="006815B8" w:rsidP="00002D6F">
                  <w:pPr>
                    <w:rPr>
                      <w:bCs/>
                      <w:sz w:val="20"/>
                      <w:szCs w:val="20"/>
                    </w:rPr>
                  </w:pPr>
                  <w:r w:rsidRPr="00A746E2">
                    <w:rPr>
                      <w:bCs/>
                      <w:sz w:val="20"/>
                      <w:szCs w:val="20"/>
                    </w:rPr>
                    <w:t>Minutes / monthly reports</w:t>
                  </w:r>
                </w:p>
              </w:tc>
            </w:tr>
            <w:tr w:rsidR="006815B8" w:rsidRPr="00A746E2" w:rsidTr="006815B8">
              <w:tc>
                <w:tcPr>
                  <w:tcW w:w="4183" w:type="dxa"/>
                </w:tcPr>
                <w:p w:rsidR="006815B8" w:rsidRPr="00A746E2" w:rsidRDefault="006815B8" w:rsidP="00002D6F">
                  <w:pPr>
                    <w:rPr>
                      <w:bCs/>
                      <w:sz w:val="20"/>
                      <w:szCs w:val="20"/>
                    </w:rPr>
                  </w:pPr>
                  <w:r w:rsidRPr="00A746E2">
                    <w:rPr>
                      <w:bCs/>
                      <w:sz w:val="20"/>
                      <w:szCs w:val="20"/>
                    </w:rPr>
                    <w:t>Shared Care provincial Committee</w:t>
                  </w:r>
                </w:p>
              </w:tc>
              <w:tc>
                <w:tcPr>
                  <w:tcW w:w="4183" w:type="dxa"/>
                </w:tcPr>
                <w:p w:rsidR="006815B8" w:rsidRPr="00A746E2" w:rsidRDefault="006815B8" w:rsidP="00002D6F">
                  <w:pPr>
                    <w:rPr>
                      <w:bCs/>
                      <w:sz w:val="20"/>
                      <w:szCs w:val="20"/>
                    </w:rPr>
                  </w:pPr>
                  <w:r w:rsidRPr="00A746E2">
                    <w:rPr>
                      <w:bCs/>
                      <w:sz w:val="20"/>
                      <w:szCs w:val="20"/>
                    </w:rPr>
                    <w:t>Monthly</w:t>
                  </w:r>
                </w:p>
              </w:tc>
              <w:tc>
                <w:tcPr>
                  <w:tcW w:w="4184" w:type="dxa"/>
                </w:tcPr>
                <w:p w:rsidR="006815B8" w:rsidRPr="00A746E2" w:rsidRDefault="006815B8" w:rsidP="00002D6F">
                  <w:pPr>
                    <w:rPr>
                      <w:bCs/>
                      <w:sz w:val="20"/>
                      <w:szCs w:val="20"/>
                    </w:rPr>
                  </w:pPr>
                  <w:r w:rsidRPr="00A746E2">
                    <w:rPr>
                      <w:bCs/>
                      <w:sz w:val="20"/>
                      <w:szCs w:val="20"/>
                    </w:rPr>
                    <w:t>Monthly reports</w:t>
                  </w:r>
                </w:p>
              </w:tc>
            </w:tr>
            <w:tr w:rsidR="006815B8" w:rsidRPr="00A746E2" w:rsidTr="006815B8">
              <w:tc>
                <w:tcPr>
                  <w:tcW w:w="4183" w:type="dxa"/>
                </w:tcPr>
                <w:p w:rsidR="006815B8" w:rsidRPr="00A746E2" w:rsidRDefault="006815B8" w:rsidP="00002D6F">
                  <w:pPr>
                    <w:rPr>
                      <w:bCs/>
                      <w:sz w:val="20"/>
                      <w:szCs w:val="20"/>
                    </w:rPr>
                  </w:pPr>
                  <w:r w:rsidRPr="00A746E2">
                    <w:rPr>
                      <w:bCs/>
                      <w:sz w:val="20"/>
                      <w:szCs w:val="20"/>
                    </w:rPr>
                    <w:t>Collaborative Services Committee</w:t>
                  </w:r>
                </w:p>
              </w:tc>
              <w:tc>
                <w:tcPr>
                  <w:tcW w:w="4183" w:type="dxa"/>
                </w:tcPr>
                <w:p w:rsidR="006815B8" w:rsidRPr="00A746E2" w:rsidRDefault="006815B8" w:rsidP="00002D6F">
                  <w:pPr>
                    <w:rPr>
                      <w:bCs/>
                      <w:sz w:val="20"/>
                      <w:szCs w:val="20"/>
                    </w:rPr>
                  </w:pPr>
                  <w:r w:rsidRPr="00A746E2">
                    <w:rPr>
                      <w:bCs/>
                      <w:sz w:val="20"/>
                      <w:szCs w:val="20"/>
                    </w:rPr>
                    <w:t>Monthly</w:t>
                  </w:r>
                </w:p>
              </w:tc>
              <w:tc>
                <w:tcPr>
                  <w:tcW w:w="4184" w:type="dxa"/>
                </w:tcPr>
                <w:p w:rsidR="006815B8" w:rsidRPr="00A746E2" w:rsidRDefault="006815B8" w:rsidP="00002D6F">
                  <w:pPr>
                    <w:rPr>
                      <w:bCs/>
                      <w:sz w:val="20"/>
                      <w:szCs w:val="20"/>
                    </w:rPr>
                  </w:pPr>
                  <w:r w:rsidRPr="00A746E2">
                    <w:rPr>
                      <w:bCs/>
                      <w:sz w:val="20"/>
                      <w:szCs w:val="20"/>
                    </w:rPr>
                    <w:t>Monthly reports,  Staff presentation / updates</w:t>
                  </w:r>
                </w:p>
              </w:tc>
            </w:tr>
          </w:tbl>
          <w:p w:rsidR="00002D6F" w:rsidRPr="00A746E2" w:rsidRDefault="00002D6F" w:rsidP="00002D6F">
            <w:pPr>
              <w:rPr>
                <w:sz w:val="20"/>
                <w:szCs w:val="20"/>
              </w:rPr>
            </w:pPr>
          </w:p>
        </w:tc>
      </w:tr>
      <w:tr w:rsidR="00CF73F6" w:rsidRPr="00A746E2" w:rsidTr="00914783">
        <w:trPr>
          <w:cantSplit/>
          <w:trHeight w:val="456"/>
        </w:trPr>
        <w:tc>
          <w:tcPr>
            <w:tcW w:w="1835" w:type="dxa"/>
          </w:tcPr>
          <w:p w:rsidR="00CF73F6" w:rsidRPr="00A746E2" w:rsidRDefault="00FE4EF6" w:rsidP="00914783">
            <w:pPr>
              <w:rPr>
                <w:b/>
              </w:rPr>
            </w:pPr>
            <w:r w:rsidRPr="00A746E2">
              <w:rPr>
                <w:b/>
              </w:rPr>
              <w:t>Key Partners &amp; HR Resources</w:t>
            </w:r>
          </w:p>
        </w:tc>
        <w:tc>
          <w:tcPr>
            <w:tcW w:w="12781" w:type="dxa"/>
          </w:tcPr>
          <w:p w:rsidR="00002D6F" w:rsidRPr="00A746E2" w:rsidRDefault="00002D6F" w:rsidP="00002D6F">
            <w:pPr>
              <w:rPr>
                <w:sz w:val="20"/>
                <w:szCs w:val="20"/>
              </w:rPr>
            </w:pPr>
            <w:r w:rsidRPr="00A746E2">
              <w:rPr>
                <w:b/>
                <w:sz w:val="20"/>
                <w:szCs w:val="20"/>
              </w:rPr>
              <w:t>Shared Care Steering Committee Members:</w:t>
            </w:r>
            <w:r w:rsidRPr="00A746E2">
              <w:rPr>
                <w:sz w:val="20"/>
                <w:szCs w:val="20"/>
              </w:rPr>
              <w:t xml:space="preserve"> Dr. Ellen Smar</w:t>
            </w:r>
            <w:r w:rsidR="00862C24">
              <w:rPr>
                <w:sz w:val="20"/>
                <w:szCs w:val="20"/>
              </w:rPr>
              <w:t>t, Dr. Martha Wilson, Dr. Sam Se</w:t>
            </w:r>
            <w:r w:rsidR="00466D40">
              <w:rPr>
                <w:sz w:val="20"/>
                <w:szCs w:val="20"/>
              </w:rPr>
              <w:t>gal,</w:t>
            </w:r>
            <w:r w:rsidRPr="00A746E2">
              <w:rPr>
                <w:sz w:val="20"/>
                <w:szCs w:val="20"/>
              </w:rPr>
              <w:t xml:space="preserve"> Dr. Sharman </w:t>
            </w:r>
            <w:proofErr w:type="spellStart"/>
            <w:r w:rsidRPr="00A746E2">
              <w:rPr>
                <w:sz w:val="20"/>
                <w:szCs w:val="20"/>
              </w:rPr>
              <w:t>Naicker</w:t>
            </w:r>
            <w:proofErr w:type="spellEnd"/>
            <w:r w:rsidR="00466D40">
              <w:rPr>
                <w:sz w:val="20"/>
                <w:szCs w:val="20"/>
              </w:rPr>
              <w:t xml:space="preserve">, Aman Hundal, Andrew </w:t>
            </w:r>
            <w:proofErr w:type="spellStart"/>
            <w:r w:rsidR="00466D40">
              <w:rPr>
                <w:sz w:val="20"/>
                <w:szCs w:val="20"/>
              </w:rPr>
              <w:t>Earnshaw</w:t>
            </w:r>
            <w:proofErr w:type="spellEnd"/>
          </w:p>
          <w:p w:rsidR="00002D6F" w:rsidRPr="00A746E2" w:rsidRDefault="00002D6F" w:rsidP="00002D6F">
            <w:pPr>
              <w:rPr>
                <w:sz w:val="20"/>
                <w:szCs w:val="20"/>
              </w:rPr>
            </w:pPr>
            <w:r w:rsidRPr="00A746E2">
              <w:rPr>
                <w:b/>
                <w:sz w:val="20"/>
                <w:szCs w:val="20"/>
              </w:rPr>
              <w:t>Project Physician Lead:</w:t>
            </w:r>
            <w:r w:rsidRPr="00A746E2">
              <w:rPr>
                <w:sz w:val="20"/>
                <w:szCs w:val="20"/>
              </w:rPr>
              <w:t xml:space="preserve"> Dr. Keith Merritt</w:t>
            </w:r>
          </w:p>
          <w:p w:rsidR="00002D6F" w:rsidRDefault="00002D6F" w:rsidP="00002D6F">
            <w:pPr>
              <w:rPr>
                <w:sz w:val="20"/>
                <w:szCs w:val="20"/>
              </w:rPr>
            </w:pPr>
            <w:r w:rsidRPr="00A746E2">
              <w:rPr>
                <w:b/>
                <w:sz w:val="20"/>
                <w:szCs w:val="20"/>
              </w:rPr>
              <w:t>Advisory Committee Members:</w:t>
            </w:r>
            <w:r w:rsidRPr="00A746E2">
              <w:rPr>
                <w:sz w:val="20"/>
                <w:szCs w:val="20"/>
              </w:rPr>
              <w:t xml:space="preserve"> Dr. Keith Merritt,  Dr. Libby </w:t>
            </w:r>
            <w:proofErr w:type="spellStart"/>
            <w:r w:rsidRPr="00A746E2">
              <w:rPr>
                <w:sz w:val="20"/>
                <w:szCs w:val="20"/>
              </w:rPr>
              <w:t>McCoid</w:t>
            </w:r>
            <w:proofErr w:type="spellEnd"/>
            <w:r w:rsidRPr="00A746E2">
              <w:rPr>
                <w:sz w:val="20"/>
                <w:szCs w:val="20"/>
              </w:rPr>
              <w:t xml:space="preserve">, Dr. Leslie Paul, Dr. Bob Lewis, Barb Nielsen (NP), </w:t>
            </w:r>
            <w:r w:rsidR="001D27ED" w:rsidRPr="00A746E2">
              <w:rPr>
                <w:sz w:val="20"/>
                <w:szCs w:val="20"/>
              </w:rPr>
              <w:t xml:space="preserve">Cheryl </w:t>
            </w:r>
            <w:proofErr w:type="spellStart"/>
            <w:r w:rsidR="001D27ED" w:rsidRPr="00A746E2">
              <w:rPr>
                <w:sz w:val="20"/>
                <w:szCs w:val="20"/>
              </w:rPr>
              <w:t>Whittleton</w:t>
            </w:r>
            <w:proofErr w:type="spellEnd"/>
            <w:r w:rsidR="001D27ED" w:rsidRPr="00A746E2">
              <w:rPr>
                <w:sz w:val="20"/>
                <w:szCs w:val="20"/>
              </w:rPr>
              <w:t xml:space="preserve"> (CIHS Director) </w:t>
            </w:r>
            <w:r w:rsidRPr="00A746E2">
              <w:rPr>
                <w:sz w:val="20"/>
                <w:szCs w:val="20"/>
              </w:rPr>
              <w:t>Denise Gamble</w:t>
            </w:r>
            <w:r w:rsidR="00B71B46" w:rsidRPr="00A746E2">
              <w:rPr>
                <w:sz w:val="20"/>
                <w:szCs w:val="20"/>
              </w:rPr>
              <w:t xml:space="preserve"> (CIHS)</w:t>
            </w:r>
            <w:r w:rsidRPr="00A746E2">
              <w:rPr>
                <w:sz w:val="20"/>
                <w:szCs w:val="20"/>
              </w:rPr>
              <w:t xml:space="preserve">, Shannon Jennings (CIHS), </w:t>
            </w:r>
            <w:proofErr w:type="spellStart"/>
            <w:r w:rsidRPr="00A746E2">
              <w:rPr>
                <w:sz w:val="20"/>
                <w:szCs w:val="20"/>
              </w:rPr>
              <w:t>Cydney</w:t>
            </w:r>
            <w:proofErr w:type="spellEnd"/>
            <w:r w:rsidRPr="00A746E2">
              <w:rPr>
                <w:sz w:val="20"/>
                <w:szCs w:val="20"/>
              </w:rPr>
              <w:t xml:space="preserve"> Higgins (CIHS), Trish </w:t>
            </w:r>
            <w:proofErr w:type="spellStart"/>
            <w:r w:rsidRPr="00A746E2">
              <w:rPr>
                <w:sz w:val="20"/>
                <w:szCs w:val="20"/>
              </w:rPr>
              <w:t>Hallstrom</w:t>
            </w:r>
            <w:proofErr w:type="spellEnd"/>
            <w:r w:rsidRPr="00A746E2">
              <w:rPr>
                <w:sz w:val="20"/>
                <w:szCs w:val="20"/>
              </w:rPr>
              <w:t xml:space="preserve"> (CIHS), IH-acute representatives: </w:t>
            </w:r>
            <w:r w:rsidR="001D27ED" w:rsidRPr="00A746E2">
              <w:rPr>
                <w:sz w:val="20"/>
                <w:szCs w:val="20"/>
              </w:rPr>
              <w:t xml:space="preserve">Ingrid </w:t>
            </w:r>
            <w:proofErr w:type="spellStart"/>
            <w:r w:rsidR="001D27ED" w:rsidRPr="00A746E2">
              <w:rPr>
                <w:sz w:val="20"/>
                <w:szCs w:val="20"/>
              </w:rPr>
              <w:t>Hampf</w:t>
            </w:r>
            <w:proofErr w:type="spellEnd"/>
            <w:r w:rsidR="001D27ED" w:rsidRPr="00A746E2">
              <w:rPr>
                <w:sz w:val="20"/>
                <w:szCs w:val="20"/>
              </w:rPr>
              <w:t xml:space="preserve">, </w:t>
            </w:r>
            <w:r w:rsidRPr="00A746E2">
              <w:rPr>
                <w:sz w:val="20"/>
                <w:szCs w:val="20"/>
              </w:rPr>
              <w:t xml:space="preserve">Jane </w:t>
            </w:r>
            <w:proofErr w:type="spellStart"/>
            <w:r w:rsidRPr="00A746E2">
              <w:rPr>
                <w:sz w:val="20"/>
                <w:szCs w:val="20"/>
              </w:rPr>
              <w:t>Cusden</w:t>
            </w:r>
            <w:proofErr w:type="spellEnd"/>
            <w:r w:rsidRPr="00A746E2">
              <w:rPr>
                <w:sz w:val="20"/>
                <w:szCs w:val="20"/>
              </w:rPr>
              <w:t xml:space="preserve"> and Cindy Crane; Cindy </w:t>
            </w:r>
            <w:proofErr w:type="spellStart"/>
            <w:r w:rsidRPr="00A746E2">
              <w:rPr>
                <w:sz w:val="20"/>
                <w:szCs w:val="20"/>
              </w:rPr>
              <w:t>Kozak</w:t>
            </w:r>
            <w:proofErr w:type="spellEnd"/>
            <w:r w:rsidRPr="00A746E2">
              <w:rPr>
                <w:sz w:val="20"/>
                <w:szCs w:val="20"/>
              </w:rPr>
              <w:t xml:space="preserve">-Campbell IH Director </w:t>
            </w:r>
            <w:r w:rsidR="00466D40">
              <w:rPr>
                <w:sz w:val="20"/>
                <w:szCs w:val="20"/>
              </w:rPr>
              <w:t>Residential Care</w:t>
            </w:r>
            <w:r w:rsidRPr="00A746E2">
              <w:rPr>
                <w:sz w:val="20"/>
                <w:szCs w:val="20"/>
              </w:rPr>
              <w:t xml:space="preserve"> </w:t>
            </w:r>
          </w:p>
          <w:p w:rsidR="00862C24" w:rsidRPr="00A746E2" w:rsidRDefault="00862C24" w:rsidP="00002D6F">
            <w:pPr>
              <w:rPr>
                <w:sz w:val="20"/>
                <w:szCs w:val="20"/>
              </w:rPr>
            </w:pPr>
            <w:r>
              <w:rPr>
                <w:sz w:val="20"/>
                <w:szCs w:val="20"/>
              </w:rPr>
              <w:t xml:space="preserve">Specialist Consultants: </w:t>
            </w:r>
            <w:proofErr w:type="spellStart"/>
            <w:r>
              <w:rPr>
                <w:sz w:val="20"/>
                <w:szCs w:val="20"/>
              </w:rPr>
              <w:t>D</w:t>
            </w:r>
            <w:r w:rsidR="00466D40">
              <w:rPr>
                <w:sz w:val="20"/>
                <w:szCs w:val="20"/>
              </w:rPr>
              <w:t>r</w:t>
            </w:r>
            <w:proofErr w:type="spellEnd"/>
            <w:r w:rsidR="00466D40">
              <w:rPr>
                <w:sz w:val="20"/>
                <w:szCs w:val="20"/>
              </w:rPr>
              <w:t xml:space="preserve"> Richard Magee, </w:t>
            </w:r>
            <w:proofErr w:type="spellStart"/>
            <w:r w:rsidR="00466D40">
              <w:rPr>
                <w:sz w:val="20"/>
                <w:szCs w:val="20"/>
              </w:rPr>
              <w:t>Dr</w:t>
            </w:r>
            <w:proofErr w:type="spellEnd"/>
            <w:r w:rsidR="00466D40">
              <w:rPr>
                <w:sz w:val="20"/>
                <w:szCs w:val="20"/>
              </w:rPr>
              <w:t xml:space="preserve"> Brendan </w:t>
            </w:r>
            <w:proofErr w:type="spellStart"/>
            <w:r w:rsidR="00466D40">
              <w:rPr>
                <w:sz w:val="20"/>
                <w:szCs w:val="20"/>
              </w:rPr>
              <w:t>Tuve</w:t>
            </w:r>
            <w:r>
              <w:rPr>
                <w:sz w:val="20"/>
                <w:szCs w:val="20"/>
              </w:rPr>
              <w:t>l</w:t>
            </w:r>
            <w:proofErr w:type="spellEnd"/>
            <w:r>
              <w:rPr>
                <w:sz w:val="20"/>
                <w:szCs w:val="20"/>
              </w:rPr>
              <w:t xml:space="preserve">, </w:t>
            </w:r>
            <w:proofErr w:type="spellStart"/>
            <w:r>
              <w:rPr>
                <w:sz w:val="20"/>
                <w:szCs w:val="20"/>
              </w:rPr>
              <w:t>Dr</w:t>
            </w:r>
            <w:proofErr w:type="spellEnd"/>
            <w:r>
              <w:rPr>
                <w:sz w:val="20"/>
                <w:szCs w:val="20"/>
              </w:rPr>
              <w:t xml:space="preserve"> Sam Segal</w:t>
            </w:r>
            <w:r w:rsidR="00466D40">
              <w:rPr>
                <w:sz w:val="20"/>
                <w:szCs w:val="20"/>
              </w:rPr>
              <w:t>, Dr. Cletus Okonkwo</w:t>
            </w:r>
          </w:p>
          <w:p w:rsidR="00002D6F" w:rsidRPr="00A746E2" w:rsidRDefault="00002D6F" w:rsidP="00002D6F">
            <w:pPr>
              <w:rPr>
                <w:sz w:val="20"/>
                <w:szCs w:val="20"/>
              </w:rPr>
            </w:pPr>
            <w:r w:rsidRPr="00A746E2">
              <w:rPr>
                <w:b/>
                <w:sz w:val="20"/>
                <w:szCs w:val="20"/>
              </w:rPr>
              <w:t>Project Manager</w:t>
            </w:r>
            <w:r w:rsidRPr="00A746E2">
              <w:rPr>
                <w:sz w:val="20"/>
                <w:szCs w:val="20"/>
              </w:rPr>
              <w:t xml:space="preserve">: Mona </w:t>
            </w:r>
            <w:proofErr w:type="spellStart"/>
            <w:r w:rsidRPr="00A746E2">
              <w:rPr>
                <w:sz w:val="20"/>
                <w:szCs w:val="20"/>
              </w:rPr>
              <w:t>Mattei</w:t>
            </w:r>
            <w:proofErr w:type="spellEnd"/>
          </w:p>
          <w:p w:rsidR="00002D6F" w:rsidRPr="00A746E2" w:rsidRDefault="00002D6F" w:rsidP="00002D6F">
            <w:pPr>
              <w:rPr>
                <w:sz w:val="20"/>
                <w:szCs w:val="20"/>
              </w:rPr>
            </w:pPr>
            <w:r w:rsidRPr="00A746E2">
              <w:rPr>
                <w:b/>
                <w:sz w:val="20"/>
                <w:szCs w:val="20"/>
              </w:rPr>
              <w:t>IPCC Facilitator</w:t>
            </w:r>
            <w:r w:rsidRPr="00A746E2">
              <w:rPr>
                <w:sz w:val="20"/>
                <w:szCs w:val="20"/>
              </w:rPr>
              <w:t xml:space="preserve">: Jo-Ann </w:t>
            </w:r>
            <w:proofErr w:type="spellStart"/>
            <w:r w:rsidRPr="00A746E2">
              <w:rPr>
                <w:sz w:val="20"/>
                <w:szCs w:val="20"/>
              </w:rPr>
              <w:t>Tisserand</w:t>
            </w:r>
            <w:proofErr w:type="spellEnd"/>
          </w:p>
          <w:p w:rsidR="00002D6F" w:rsidRPr="00A746E2" w:rsidRDefault="00002D6F" w:rsidP="00002D6F">
            <w:pPr>
              <w:rPr>
                <w:sz w:val="20"/>
                <w:szCs w:val="20"/>
              </w:rPr>
            </w:pPr>
            <w:r w:rsidRPr="00A746E2">
              <w:rPr>
                <w:b/>
                <w:sz w:val="20"/>
                <w:szCs w:val="20"/>
              </w:rPr>
              <w:t>Admin Support</w:t>
            </w:r>
            <w:r w:rsidRPr="00A746E2">
              <w:rPr>
                <w:sz w:val="20"/>
                <w:szCs w:val="20"/>
              </w:rPr>
              <w:t>: Erin Perkins</w:t>
            </w:r>
          </w:p>
          <w:p w:rsidR="00CF73F6" w:rsidRPr="00A746E2" w:rsidRDefault="00CF73F6" w:rsidP="00914783">
            <w:pPr>
              <w:rPr>
                <w:sz w:val="20"/>
                <w:szCs w:val="20"/>
              </w:rPr>
            </w:pPr>
          </w:p>
        </w:tc>
      </w:tr>
      <w:tr w:rsidR="00CF73F6" w:rsidRPr="00A746E2" w:rsidTr="00914783">
        <w:trPr>
          <w:cantSplit/>
          <w:trHeight w:val="456"/>
        </w:trPr>
        <w:tc>
          <w:tcPr>
            <w:tcW w:w="1835" w:type="dxa"/>
          </w:tcPr>
          <w:p w:rsidR="00CF73F6" w:rsidRPr="00A746E2" w:rsidRDefault="008F5F43" w:rsidP="00914783">
            <w:pPr>
              <w:rPr>
                <w:b/>
              </w:rPr>
            </w:pPr>
            <w:r w:rsidRPr="00A746E2">
              <w:rPr>
                <w:b/>
              </w:rPr>
              <w:t>Budget Summary</w:t>
            </w:r>
          </w:p>
        </w:tc>
        <w:tc>
          <w:tcPr>
            <w:tcW w:w="12781" w:type="dxa"/>
          </w:tcPr>
          <w:p w:rsidR="007D0176" w:rsidRPr="00A746E2" w:rsidRDefault="00A43B36">
            <w:r>
              <w:t>See Excel Detailed Project Budget</w:t>
            </w:r>
          </w:p>
          <w:p w:rsidR="00CF73F6" w:rsidRPr="00A746E2" w:rsidRDefault="00CF73F6" w:rsidP="00914783">
            <w:pPr>
              <w:rPr>
                <w:sz w:val="20"/>
                <w:szCs w:val="20"/>
              </w:rPr>
            </w:pPr>
          </w:p>
        </w:tc>
      </w:tr>
    </w:tbl>
    <w:p w:rsidR="00CF73F6" w:rsidRPr="00A746E2" w:rsidRDefault="00CF73F6" w:rsidP="00CF73F6">
      <w:pPr>
        <w:spacing w:after="0" w:line="240" w:lineRule="auto"/>
        <w:rPr>
          <w:b/>
          <w:sz w:val="18"/>
          <w:szCs w:val="18"/>
          <w:vertAlign w:val="superscript"/>
        </w:rPr>
      </w:pPr>
    </w:p>
    <w:p w:rsidR="00017C0A" w:rsidRDefault="00017C0A">
      <w:pPr>
        <w:rPr>
          <w:b/>
          <w:sz w:val="28"/>
        </w:rPr>
      </w:pPr>
      <w:r>
        <w:rPr>
          <w:b/>
          <w:sz w:val="28"/>
        </w:rPr>
        <w:br w:type="page"/>
      </w:r>
    </w:p>
    <w:p w:rsidR="00CF73F6" w:rsidRPr="00A746E2" w:rsidRDefault="00CF73F6" w:rsidP="00FC0947">
      <w:pPr>
        <w:pStyle w:val="ListParagraph"/>
        <w:numPr>
          <w:ilvl w:val="0"/>
          <w:numId w:val="2"/>
        </w:numPr>
        <w:rPr>
          <w:b/>
          <w:sz w:val="28"/>
        </w:rPr>
      </w:pPr>
      <w:r w:rsidRPr="00A746E2">
        <w:rPr>
          <w:b/>
          <w:sz w:val="28"/>
        </w:rPr>
        <w:lastRenderedPageBreak/>
        <w:t>Communications</w:t>
      </w:r>
    </w:p>
    <w:tbl>
      <w:tblPr>
        <w:tblStyle w:val="TableGrid"/>
        <w:tblW w:w="0" w:type="auto"/>
        <w:tblLook w:val="04A0" w:firstRow="1" w:lastRow="0" w:firstColumn="1" w:lastColumn="0" w:noHBand="0" w:noVBand="1"/>
      </w:tblPr>
      <w:tblGrid>
        <w:gridCol w:w="1835"/>
        <w:gridCol w:w="12781"/>
      </w:tblGrid>
      <w:tr w:rsidR="0013390C" w:rsidRPr="00E85D14" w:rsidTr="00914783">
        <w:trPr>
          <w:cantSplit/>
          <w:trHeight w:val="456"/>
        </w:trPr>
        <w:tc>
          <w:tcPr>
            <w:tcW w:w="1835" w:type="dxa"/>
          </w:tcPr>
          <w:p w:rsidR="0013390C" w:rsidRPr="00E85D14" w:rsidRDefault="0013390C" w:rsidP="00914783">
            <w:pPr>
              <w:rPr>
                <w:b/>
              </w:rPr>
            </w:pPr>
            <w:r w:rsidRPr="00E85D14">
              <w:rPr>
                <w:b/>
              </w:rPr>
              <w:t>Objectives</w:t>
            </w:r>
          </w:p>
        </w:tc>
        <w:tc>
          <w:tcPr>
            <w:tcW w:w="12781" w:type="dxa"/>
          </w:tcPr>
          <w:p w:rsidR="00C105AE" w:rsidRPr="00886504" w:rsidRDefault="004E10FE" w:rsidP="002852BB">
            <w:pPr>
              <w:numPr>
                <w:ilvl w:val="0"/>
                <w:numId w:val="11"/>
              </w:numPr>
            </w:pPr>
            <w:r w:rsidRPr="00886504">
              <w:t>E</w:t>
            </w:r>
            <w:r w:rsidR="00C105AE" w:rsidRPr="00886504">
              <w:t xml:space="preserve">ngage </w:t>
            </w:r>
            <w:r w:rsidRPr="00886504">
              <w:t xml:space="preserve">buy-in of </w:t>
            </w:r>
            <w:r w:rsidR="00C105AE" w:rsidRPr="00886504">
              <w:t>key stakeholders/partners in the project and process (physicians, patients, families, community care, specialists, hospitalists, residential, acute care practitioners, etc.)</w:t>
            </w:r>
          </w:p>
          <w:p w:rsidR="00C105AE" w:rsidRPr="00886504" w:rsidRDefault="00C105AE" w:rsidP="002852BB">
            <w:pPr>
              <w:numPr>
                <w:ilvl w:val="0"/>
                <w:numId w:val="11"/>
              </w:numPr>
            </w:pPr>
            <w:r w:rsidRPr="00886504">
              <w:t>Enable leadership to be champions of the initiative</w:t>
            </w:r>
          </w:p>
          <w:p w:rsidR="00C105AE" w:rsidRPr="00886504" w:rsidRDefault="00C105AE" w:rsidP="002852BB">
            <w:pPr>
              <w:numPr>
                <w:ilvl w:val="0"/>
                <w:numId w:val="11"/>
              </w:numPr>
            </w:pPr>
            <w:r w:rsidRPr="00886504">
              <w:t>Provide communication to the project team to support overall effectiveness</w:t>
            </w:r>
          </w:p>
          <w:p w:rsidR="004E10FE" w:rsidRPr="00886504" w:rsidRDefault="00C105AE" w:rsidP="002852BB">
            <w:pPr>
              <w:numPr>
                <w:ilvl w:val="0"/>
                <w:numId w:val="11"/>
              </w:numPr>
            </w:pPr>
            <w:r w:rsidRPr="00886504">
              <w:t xml:space="preserve">Create alignment with change management requirements – considerations of people and systems impacts (impact on training, resourcing, policy, procedures, processes, etc.); </w:t>
            </w:r>
          </w:p>
          <w:p w:rsidR="00C105AE" w:rsidRPr="00886504" w:rsidRDefault="00C105AE" w:rsidP="002852BB">
            <w:pPr>
              <w:numPr>
                <w:ilvl w:val="0"/>
                <w:numId w:val="11"/>
              </w:numPr>
            </w:pPr>
            <w:r w:rsidRPr="00886504">
              <w:t>Manage expectations and reinforce scope of project</w:t>
            </w:r>
          </w:p>
          <w:p w:rsidR="00C105AE" w:rsidRPr="00886504" w:rsidRDefault="00C105AE" w:rsidP="002852BB">
            <w:pPr>
              <w:numPr>
                <w:ilvl w:val="0"/>
                <w:numId w:val="11"/>
              </w:numPr>
            </w:pPr>
            <w:r w:rsidRPr="00886504">
              <w:t>Build trust, transparency and relationships through open communication and collaboration amongst all stakeholders</w:t>
            </w:r>
          </w:p>
          <w:p w:rsidR="00C105AE" w:rsidRPr="00886504" w:rsidRDefault="00C105AE" w:rsidP="00C105AE"/>
        </w:tc>
      </w:tr>
      <w:tr w:rsidR="00CF73F6" w:rsidRPr="00E85D14" w:rsidTr="00914783">
        <w:trPr>
          <w:cantSplit/>
          <w:trHeight w:val="456"/>
        </w:trPr>
        <w:tc>
          <w:tcPr>
            <w:tcW w:w="1835" w:type="dxa"/>
          </w:tcPr>
          <w:p w:rsidR="00CF73F6" w:rsidRPr="00E85D14" w:rsidRDefault="00963BAD" w:rsidP="00914783">
            <w:pPr>
              <w:rPr>
                <w:b/>
              </w:rPr>
            </w:pPr>
            <w:r w:rsidRPr="00E85D14">
              <w:rPr>
                <w:b/>
              </w:rPr>
              <w:t>Key Messages</w:t>
            </w:r>
          </w:p>
        </w:tc>
        <w:tc>
          <w:tcPr>
            <w:tcW w:w="12781" w:type="dxa"/>
          </w:tcPr>
          <w:p w:rsidR="00C105AE" w:rsidRPr="00886504" w:rsidRDefault="00C105AE" w:rsidP="002852BB">
            <w:pPr>
              <w:numPr>
                <w:ilvl w:val="0"/>
                <w:numId w:val="11"/>
              </w:numPr>
            </w:pPr>
            <w:r w:rsidRPr="00886504">
              <w:t>Key messages include:</w:t>
            </w:r>
          </w:p>
          <w:p w:rsidR="00C105AE" w:rsidRPr="00886504" w:rsidRDefault="00C105AE" w:rsidP="002852BB">
            <w:pPr>
              <w:numPr>
                <w:ilvl w:val="1"/>
                <w:numId w:val="11"/>
              </w:numPr>
            </w:pPr>
            <w:r w:rsidRPr="00886504">
              <w:t>This initiative is designed to im</w:t>
            </w:r>
            <w:r w:rsidR="00774271" w:rsidRPr="00886504">
              <w:t>prove patient experience as the patient</w:t>
            </w:r>
            <w:r w:rsidRPr="00886504">
              <w:t xml:space="preserve"> transition</w:t>
            </w:r>
            <w:r w:rsidR="00774271" w:rsidRPr="00886504">
              <w:t>s</w:t>
            </w:r>
            <w:r w:rsidRPr="00886504">
              <w:t xml:space="preserve"> from acute to home/residential, as well as improve patient outcomes</w:t>
            </w:r>
          </w:p>
          <w:p w:rsidR="00C105AE" w:rsidRPr="00886504" w:rsidRDefault="00C105AE" w:rsidP="002852BB">
            <w:pPr>
              <w:numPr>
                <w:ilvl w:val="1"/>
                <w:numId w:val="11"/>
              </w:numPr>
            </w:pPr>
            <w:r w:rsidRPr="00886504">
              <w:t>It will improve effectiveness and efficiency in patient discharge practices and enhance treatment planning</w:t>
            </w:r>
          </w:p>
          <w:p w:rsidR="00C105AE" w:rsidRPr="00886504" w:rsidRDefault="00C105AE" w:rsidP="002852BB">
            <w:pPr>
              <w:numPr>
                <w:ilvl w:val="1"/>
                <w:numId w:val="11"/>
              </w:numPr>
            </w:pPr>
            <w:r w:rsidRPr="00886504">
              <w:t>It will result in reduced in patient days and improved discharge efficiency</w:t>
            </w:r>
          </w:p>
          <w:p w:rsidR="00C105AE" w:rsidRPr="00886504" w:rsidRDefault="00C105AE" w:rsidP="002852BB">
            <w:pPr>
              <w:numPr>
                <w:ilvl w:val="1"/>
                <w:numId w:val="11"/>
              </w:numPr>
            </w:pPr>
            <w:r w:rsidRPr="00886504">
              <w:t>It will provide increased effectiveness of patient placement and reduce GP response time</w:t>
            </w:r>
          </w:p>
          <w:p w:rsidR="00C105AE" w:rsidRPr="00886504" w:rsidRDefault="00C105AE" w:rsidP="002852BB">
            <w:pPr>
              <w:numPr>
                <w:ilvl w:val="1"/>
                <w:numId w:val="11"/>
              </w:numPr>
            </w:pPr>
            <w:r w:rsidRPr="00886504">
              <w:t>It will improve appropriate utilization of home and community services and improve appropriate utilization of family practice services</w:t>
            </w:r>
          </w:p>
          <w:p w:rsidR="00C105AE" w:rsidRPr="00886504" w:rsidRDefault="00C105AE" w:rsidP="002852BB">
            <w:pPr>
              <w:numPr>
                <w:ilvl w:val="1"/>
                <w:numId w:val="11"/>
              </w:numPr>
            </w:pPr>
            <w:r w:rsidRPr="00886504">
              <w:t>It will enhance communication and information transfer between specialists, hospitalists, family physicians (with &amp; without privileges) in hospital and community services allied professionals, patients and families</w:t>
            </w:r>
          </w:p>
          <w:p w:rsidR="00CF73F6" w:rsidRPr="00886504" w:rsidRDefault="00CF73F6" w:rsidP="00914783">
            <w:bookmarkStart w:id="0" w:name="_GoBack"/>
            <w:bookmarkEnd w:id="0"/>
          </w:p>
        </w:tc>
      </w:tr>
      <w:tr w:rsidR="00103746" w:rsidRPr="00E85D14" w:rsidTr="00914783">
        <w:trPr>
          <w:cantSplit/>
          <w:trHeight w:val="456"/>
        </w:trPr>
        <w:tc>
          <w:tcPr>
            <w:tcW w:w="1835" w:type="dxa"/>
          </w:tcPr>
          <w:p w:rsidR="00103746" w:rsidRPr="00E85D14" w:rsidRDefault="00103746" w:rsidP="00914783">
            <w:pPr>
              <w:rPr>
                <w:b/>
              </w:rPr>
            </w:pPr>
            <w:r w:rsidRPr="00E85D14">
              <w:rPr>
                <w:b/>
              </w:rPr>
              <w:lastRenderedPageBreak/>
              <w:t>Audience</w:t>
            </w:r>
          </w:p>
        </w:tc>
        <w:tc>
          <w:tcPr>
            <w:tcW w:w="12781" w:type="dxa"/>
          </w:tcPr>
          <w:p w:rsidR="00103746" w:rsidRPr="00E85D14" w:rsidRDefault="00C105AE" w:rsidP="00914783">
            <w:r w:rsidRPr="00E85D14">
              <w:t>Key partners in project work:</w:t>
            </w:r>
          </w:p>
          <w:p w:rsidR="00C105AE" w:rsidRPr="00E85D14" w:rsidRDefault="00C105AE" w:rsidP="002852BB">
            <w:pPr>
              <w:numPr>
                <w:ilvl w:val="1"/>
                <w:numId w:val="11"/>
              </w:numPr>
            </w:pPr>
            <w:r w:rsidRPr="00E85D14">
              <w:t>Collaborative Services Committee</w:t>
            </w:r>
          </w:p>
          <w:p w:rsidR="00C105AE" w:rsidRPr="00E85D14" w:rsidRDefault="00C105AE" w:rsidP="002852BB">
            <w:pPr>
              <w:numPr>
                <w:ilvl w:val="1"/>
                <w:numId w:val="11"/>
              </w:numPr>
            </w:pPr>
            <w:r w:rsidRPr="00E85D14">
              <w:t>Project Working Group</w:t>
            </w:r>
          </w:p>
          <w:p w:rsidR="00C105AE" w:rsidRPr="00E85D14" w:rsidRDefault="00C105AE" w:rsidP="002852BB">
            <w:pPr>
              <w:numPr>
                <w:ilvl w:val="1"/>
                <w:numId w:val="11"/>
              </w:numPr>
            </w:pPr>
            <w:r w:rsidRPr="00E85D14">
              <w:t>Shared Care/Transitions in Care</w:t>
            </w:r>
          </w:p>
          <w:p w:rsidR="00C105AE" w:rsidRPr="00E85D14" w:rsidRDefault="00C105AE" w:rsidP="002852BB">
            <w:pPr>
              <w:numPr>
                <w:ilvl w:val="1"/>
                <w:numId w:val="11"/>
              </w:numPr>
            </w:pPr>
            <w:r w:rsidRPr="00E85D14">
              <w:t>The Board of Directors, Kootenay Boundary Division of Family Practice</w:t>
            </w:r>
          </w:p>
          <w:p w:rsidR="00C105AE" w:rsidRPr="00E85D14" w:rsidRDefault="00C105AE" w:rsidP="002852BB">
            <w:pPr>
              <w:numPr>
                <w:ilvl w:val="1"/>
                <w:numId w:val="11"/>
              </w:numPr>
            </w:pPr>
            <w:r w:rsidRPr="00E85D14">
              <w:t>Medical Community</w:t>
            </w:r>
          </w:p>
          <w:p w:rsidR="00C105AE" w:rsidRPr="00E85D14" w:rsidRDefault="00C105AE" w:rsidP="002852BB">
            <w:pPr>
              <w:numPr>
                <w:ilvl w:val="1"/>
                <w:numId w:val="11"/>
              </w:numPr>
            </w:pPr>
            <w:r w:rsidRPr="00E85D14">
              <w:t>Interior Health Authority Leadership forums</w:t>
            </w:r>
          </w:p>
          <w:p w:rsidR="00C105AE" w:rsidRPr="00E85D14" w:rsidRDefault="00C105AE" w:rsidP="002852BB">
            <w:pPr>
              <w:numPr>
                <w:ilvl w:val="2"/>
                <w:numId w:val="11"/>
              </w:numPr>
            </w:pPr>
            <w:r w:rsidRPr="00E85D14">
              <w:t xml:space="preserve">Area Care Partnership Committee </w:t>
            </w:r>
          </w:p>
          <w:p w:rsidR="00C105AE" w:rsidRPr="00E85D14" w:rsidRDefault="00C105AE" w:rsidP="002852BB">
            <w:pPr>
              <w:numPr>
                <w:ilvl w:val="2"/>
                <w:numId w:val="11"/>
              </w:numPr>
            </w:pPr>
            <w:r w:rsidRPr="00E85D14">
              <w:t>Community Integrated Health Services</w:t>
            </w:r>
          </w:p>
          <w:p w:rsidR="00C105AE" w:rsidRPr="00E85D14" w:rsidRDefault="00C105AE" w:rsidP="002852BB">
            <w:pPr>
              <w:numPr>
                <w:ilvl w:val="2"/>
                <w:numId w:val="11"/>
              </w:numPr>
            </w:pPr>
            <w:r w:rsidRPr="00E85D14">
              <w:t>Various Hospitals</w:t>
            </w:r>
          </w:p>
          <w:p w:rsidR="00C105AE" w:rsidRPr="00E85D14" w:rsidRDefault="00C105AE" w:rsidP="002852BB">
            <w:pPr>
              <w:numPr>
                <w:ilvl w:val="2"/>
                <w:numId w:val="11"/>
              </w:numPr>
            </w:pPr>
            <w:r w:rsidRPr="00E85D14">
              <w:t xml:space="preserve">Others </w:t>
            </w:r>
          </w:p>
          <w:p w:rsidR="00C105AE" w:rsidRPr="00E85D14" w:rsidRDefault="00C105AE" w:rsidP="002852BB">
            <w:pPr>
              <w:numPr>
                <w:ilvl w:val="1"/>
                <w:numId w:val="11"/>
              </w:numPr>
            </w:pPr>
            <w:r w:rsidRPr="00E85D14">
              <w:t>Ministry of Health</w:t>
            </w:r>
          </w:p>
          <w:p w:rsidR="00C105AE" w:rsidRPr="00E85D14" w:rsidRDefault="00C105AE" w:rsidP="002852BB">
            <w:pPr>
              <w:numPr>
                <w:ilvl w:val="1"/>
                <w:numId w:val="11"/>
              </w:numPr>
            </w:pPr>
            <w:r w:rsidRPr="00E85D14">
              <w:t>Hospice</w:t>
            </w:r>
          </w:p>
          <w:p w:rsidR="00C105AE" w:rsidRPr="00E85D14" w:rsidRDefault="00C105AE" w:rsidP="002852BB">
            <w:pPr>
              <w:numPr>
                <w:ilvl w:val="1"/>
                <w:numId w:val="11"/>
              </w:numPr>
            </w:pPr>
            <w:r w:rsidRPr="00E85D14">
              <w:t>External partners including community and residential Pharmacists, Patient Voices Network, agencies such as United Way, etc.</w:t>
            </w:r>
          </w:p>
          <w:p w:rsidR="00C105AE" w:rsidRPr="00E85D14" w:rsidRDefault="00C105AE" w:rsidP="00914783"/>
        </w:tc>
      </w:tr>
      <w:tr w:rsidR="00963BAD" w:rsidRPr="00E85D14" w:rsidTr="00914783">
        <w:trPr>
          <w:cantSplit/>
          <w:trHeight w:val="456"/>
        </w:trPr>
        <w:tc>
          <w:tcPr>
            <w:tcW w:w="1835" w:type="dxa"/>
          </w:tcPr>
          <w:p w:rsidR="00963BAD" w:rsidRPr="00E85D14" w:rsidRDefault="0013390C" w:rsidP="00914783">
            <w:pPr>
              <w:rPr>
                <w:b/>
              </w:rPr>
            </w:pPr>
            <w:r w:rsidRPr="00E85D14">
              <w:rPr>
                <w:b/>
              </w:rPr>
              <w:t>Activities</w:t>
            </w:r>
          </w:p>
        </w:tc>
        <w:tc>
          <w:tcPr>
            <w:tcW w:w="12781" w:type="dxa"/>
          </w:tcPr>
          <w:p w:rsidR="00963BAD" w:rsidRPr="00E85D14" w:rsidRDefault="00963BAD" w:rsidP="00914783"/>
          <w:tbl>
            <w:tblPr>
              <w:tblStyle w:val="TableGrid"/>
              <w:tblW w:w="0" w:type="auto"/>
              <w:tblLook w:val="04A0" w:firstRow="1" w:lastRow="0" w:firstColumn="1" w:lastColumn="0" w:noHBand="0" w:noVBand="1"/>
            </w:tblPr>
            <w:tblGrid>
              <w:gridCol w:w="3830"/>
              <w:gridCol w:w="5129"/>
              <w:gridCol w:w="3402"/>
            </w:tblGrid>
            <w:tr w:rsidR="00963BAD" w:rsidRPr="00E85D14" w:rsidTr="00EC4266">
              <w:tc>
                <w:tcPr>
                  <w:tcW w:w="3830" w:type="dxa"/>
                </w:tcPr>
                <w:p w:rsidR="00963BAD" w:rsidRPr="00E85D14" w:rsidRDefault="00963BAD" w:rsidP="00914783">
                  <w:pPr>
                    <w:rPr>
                      <w:b/>
                    </w:rPr>
                  </w:pPr>
                  <w:r w:rsidRPr="00E85D14">
                    <w:rPr>
                      <w:b/>
                    </w:rPr>
                    <w:t>Communication Milestone</w:t>
                  </w:r>
                </w:p>
              </w:tc>
              <w:tc>
                <w:tcPr>
                  <w:tcW w:w="5129" w:type="dxa"/>
                </w:tcPr>
                <w:p w:rsidR="00963BAD" w:rsidRPr="00E85D14" w:rsidRDefault="00963BAD" w:rsidP="00914783">
                  <w:pPr>
                    <w:rPr>
                      <w:b/>
                    </w:rPr>
                  </w:pPr>
                  <w:r w:rsidRPr="00E85D14">
                    <w:rPr>
                      <w:b/>
                    </w:rPr>
                    <w:t>Description</w:t>
                  </w:r>
                </w:p>
              </w:tc>
              <w:tc>
                <w:tcPr>
                  <w:tcW w:w="3402" w:type="dxa"/>
                </w:tcPr>
                <w:p w:rsidR="00963BAD" w:rsidRPr="00E85D14" w:rsidRDefault="00452CFA" w:rsidP="00914783">
                  <w:pPr>
                    <w:rPr>
                      <w:b/>
                    </w:rPr>
                  </w:pPr>
                  <w:r w:rsidRPr="00E85D14">
                    <w:rPr>
                      <w:b/>
                    </w:rPr>
                    <w:t>Timing</w:t>
                  </w:r>
                </w:p>
              </w:tc>
            </w:tr>
            <w:tr w:rsidR="00963BAD" w:rsidRPr="00E85D14" w:rsidTr="00EC4266">
              <w:tc>
                <w:tcPr>
                  <w:tcW w:w="3830" w:type="dxa"/>
                </w:tcPr>
                <w:p w:rsidR="00963BAD" w:rsidRPr="00E85D14" w:rsidRDefault="00EC4266" w:rsidP="00284091">
                  <w:r w:rsidRPr="00E85D14">
                    <w:t>Monthly / quarterly reports</w:t>
                  </w:r>
                </w:p>
              </w:tc>
              <w:tc>
                <w:tcPr>
                  <w:tcW w:w="5129" w:type="dxa"/>
                </w:tcPr>
                <w:p w:rsidR="00AA39BA" w:rsidRPr="00E85D14" w:rsidRDefault="00EC4266" w:rsidP="00284091">
                  <w:r w:rsidRPr="00E85D14">
                    <w:t>Inform and provide regularly updates to all partners</w:t>
                  </w:r>
                </w:p>
              </w:tc>
              <w:tc>
                <w:tcPr>
                  <w:tcW w:w="3402" w:type="dxa"/>
                </w:tcPr>
                <w:p w:rsidR="00963BAD" w:rsidRPr="00E85D14" w:rsidRDefault="00EC4266" w:rsidP="00EC4266">
                  <w:r w:rsidRPr="00E85D14">
                    <w:t>Monthly</w:t>
                  </w:r>
                </w:p>
              </w:tc>
            </w:tr>
            <w:tr w:rsidR="00EC4266" w:rsidRPr="00E85D14" w:rsidTr="00EC4266">
              <w:tc>
                <w:tcPr>
                  <w:tcW w:w="3830" w:type="dxa"/>
                </w:tcPr>
                <w:p w:rsidR="00EC4266" w:rsidRPr="00E85D14" w:rsidRDefault="00EC4266" w:rsidP="00EC4266">
                  <w:r w:rsidRPr="00E85D14">
                    <w:t>Report cards – short timely updates celebrating successes</w:t>
                  </w:r>
                </w:p>
              </w:tc>
              <w:tc>
                <w:tcPr>
                  <w:tcW w:w="5129" w:type="dxa"/>
                </w:tcPr>
                <w:p w:rsidR="00EC4266" w:rsidRPr="00E85D14" w:rsidRDefault="002225B2" w:rsidP="00EC4266">
                  <w:r w:rsidRPr="00E85D14">
                    <w:t>Inform partners, committees and interested doctors, IH staff, etc.</w:t>
                  </w:r>
                </w:p>
              </w:tc>
              <w:tc>
                <w:tcPr>
                  <w:tcW w:w="3402" w:type="dxa"/>
                </w:tcPr>
                <w:p w:rsidR="00EC4266" w:rsidRPr="00E85D14" w:rsidRDefault="002225B2" w:rsidP="00EC4266">
                  <w:r w:rsidRPr="00E85D14">
                    <w:t>Three time throughout project: March 2014; June 2014; completion</w:t>
                  </w:r>
                </w:p>
              </w:tc>
            </w:tr>
            <w:tr w:rsidR="00EC4266" w:rsidRPr="00E85D14" w:rsidTr="00EC4266">
              <w:tc>
                <w:tcPr>
                  <w:tcW w:w="3830" w:type="dxa"/>
                </w:tcPr>
                <w:p w:rsidR="00EC4266" w:rsidRPr="00E85D14" w:rsidRDefault="00EC4266" w:rsidP="00EC4266">
                  <w:r w:rsidRPr="00E85D14">
                    <w:t>Staff and team meetings</w:t>
                  </w:r>
                </w:p>
                <w:p w:rsidR="00EC4266" w:rsidRPr="00E85D14" w:rsidRDefault="00EC4266" w:rsidP="00EC4266">
                  <w:r w:rsidRPr="00E85D14">
                    <w:t>Leadership meetings (e</w:t>
                  </w:r>
                  <w:r w:rsidR="00774271" w:rsidRPr="00E85D14">
                    <w:t>.</w:t>
                  </w:r>
                  <w:r w:rsidRPr="00E85D14">
                    <w:t>g. Board, CSC, CIHS, IHA)</w:t>
                  </w:r>
                </w:p>
                <w:p w:rsidR="00EC4266" w:rsidRPr="00E85D14" w:rsidRDefault="00EC4266" w:rsidP="002225B2">
                  <w:r w:rsidRPr="00E85D14">
                    <w:t>Presentations (e</w:t>
                  </w:r>
                  <w:r w:rsidR="00774271" w:rsidRPr="00E85D14">
                    <w:t>.</w:t>
                  </w:r>
                  <w:r w:rsidRPr="00E85D14">
                    <w:t>g. LMACs</w:t>
                  </w:r>
                  <w:r w:rsidR="002225B2" w:rsidRPr="00E85D14">
                    <w:t xml:space="preserve">, </w:t>
                  </w:r>
                  <w:r w:rsidRPr="00E85D14">
                    <w:t xml:space="preserve"> Divisional meetings, IH staff gatherings as appropriate, MOH/Shared Care/TIC)</w:t>
                  </w:r>
                </w:p>
              </w:tc>
              <w:tc>
                <w:tcPr>
                  <w:tcW w:w="5129" w:type="dxa"/>
                </w:tcPr>
                <w:p w:rsidR="00EC4266" w:rsidRPr="00E85D14" w:rsidRDefault="002225B2" w:rsidP="00EC4266">
                  <w:r w:rsidRPr="00E85D14">
                    <w:t>Keep medical community aware of the activities in the area of frail seniors to encourage participation / uptake on change</w:t>
                  </w:r>
                </w:p>
              </w:tc>
              <w:tc>
                <w:tcPr>
                  <w:tcW w:w="3402" w:type="dxa"/>
                </w:tcPr>
                <w:p w:rsidR="00EC4266" w:rsidRPr="00E85D14" w:rsidRDefault="002225B2" w:rsidP="00EC4266">
                  <w:r w:rsidRPr="00E85D14">
                    <w:t>Shared Care Christmas; KB Division AGM; quarterly LMAC meetings</w:t>
                  </w:r>
                </w:p>
              </w:tc>
            </w:tr>
          </w:tbl>
          <w:p w:rsidR="00963BAD" w:rsidRPr="00E85D14" w:rsidRDefault="00963BAD" w:rsidP="00914783"/>
        </w:tc>
      </w:tr>
    </w:tbl>
    <w:p w:rsidR="00CF73F6" w:rsidRPr="00A746E2" w:rsidRDefault="00CF73F6" w:rsidP="00CF73F6">
      <w:pPr>
        <w:spacing w:after="0" w:line="240" w:lineRule="auto"/>
        <w:rPr>
          <w:b/>
          <w:sz w:val="18"/>
          <w:szCs w:val="18"/>
          <w:vertAlign w:val="superscript"/>
        </w:rPr>
      </w:pPr>
    </w:p>
    <w:p w:rsidR="00CF73F6" w:rsidRPr="00A746E2" w:rsidRDefault="00CF73F6" w:rsidP="00FC0947">
      <w:pPr>
        <w:pStyle w:val="ListParagraph"/>
        <w:numPr>
          <w:ilvl w:val="0"/>
          <w:numId w:val="2"/>
        </w:numPr>
        <w:rPr>
          <w:b/>
          <w:sz w:val="28"/>
        </w:rPr>
      </w:pPr>
      <w:r w:rsidRPr="00A746E2">
        <w:rPr>
          <w:b/>
          <w:sz w:val="28"/>
        </w:rPr>
        <w:t>Evaluation</w:t>
      </w:r>
    </w:p>
    <w:tbl>
      <w:tblPr>
        <w:tblStyle w:val="TableGrid"/>
        <w:tblW w:w="0" w:type="auto"/>
        <w:tblLook w:val="04A0" w:firstRow="1" w:lastRow="0" w:firstColumn="1" w:lastColumn="0" w:noHBand="0" w:noVBand="1"/>
      </w:tblPr>
      <w:tblGrid>
        <w:gridCol w:w="1835"/>
        <w:gridCol w:w="12781"/>
      </w:tblGrid>
      <w:tr w:rsidR="00CF73F6" w:rsidRPr="00E85D14" w:rsidTr="00914783">
        <w:trPr>
          <w:cantSplit/>
          <w:trHeight w:val="456"/>
        </w:trPr>
        <w:tc>
          <w:tcPr>
            <w:tcW w:w="1835" w:type="dxa"/>
          </w:tcPr>
          <w:p w:rsidR="00CF73F6" w:rsidRPr="00E85D14" w:rsidRDefault="008F5F43" w:rsidP="00914783">
            <w:pPr>
              <w:rPr>
                <w:b/>
              </w:rPr>
            </w:pPr>
            <w:r w:rsidRPr="00E85D14">
              <w:rPr>
                <w:b/>
              </w:rPr>
              <w:t>Person(s) Responsible</w:t>
            </w:r>
          </w:p>
        </w:tc>
        <w:tc>
          <w:tcPr>
            <w:tcW w:w="12781" w:type="dxa"/>
          </w:tcPr>
          <w:p w:rsidR="00CF73F6" w:rsidRPr="00E85D14" w:rsidRDefault="002D7F86" w:rsidP="00914783">
            <w:r w:rsidRPr="00E85D14">
              <w:t xml:space="preserve">Stephen </w:t>
            </w:r>
            <w:proofErr w:type="spellStart"/>
            <w:r w:rsidRPr="00E85D14">
              <w:t>Riechart</w:t>
            </w:r>
            <w:proofErr w:type="spellEnd"/>
            <w:r w:rsidRPr="00E85D14">
              <w:t xml:space="preserve"> and Associates</w:t>
            </w:r>
          </w:p>
        </w:tc>
      </w:tr>
      <w:tr w:rsidR="008A69FF" w:rsidRPr="00E85D14" w:rsidTr="00914783">
        <w:trPr>
          <w:cantSplit/>
          <w:trHeight w:val="456"/>
        </w:trPr>
        <w:tc>
          <w:tcPr>
            <w:tcW w:w="1835" w:type="dxa"/>
          </w:tcPr>
          <w:p w:rsidR="008A69FF" w:rsidRPr="00E85D14" w:rsidRDefault="00FE4EF6" w:rsidP="00914783">
            <w:pPr>
              <w:rPr>
                <w:b/>
              </w:rPr>
            </w:pPr>
            <w:r w:rsidRPr="00E85D14">
              <w:rPr>
                <w:b/>
              </w:rPr>
              <w:lastRenderedPageBreak/>
              <w:t>Evaluation Measures</w:t>
            </w:r>
          </w:p>
        </w:tc>
        <w:tc>
          <w:tcPr>
            <w:tcW w:w="12781" w:type="dxa"/>
          </w:tcPr>
          <w:p w:rsidR="000215D6" w:rsidRDefault="000215D6" w:rsidP="000215D6">
            <w:r w:rsidRPr="004C60A4">
              <w:rPr>
                <w:sz w:val="20"/>
                <w:szCs w:val="20"/>
              </w:rPr>
              <w:t>Key evaluation measures and indicators will be developed as part of the development of a full Evaluation Framework which will be designed and implemented at the start of the project and run concurrent to project activities through to the project’s completion in March 2015.</w:t>
            </w:r>
            <w:r>
              <w:t xml:space="preserve"> Generally:</w:t>
            </w:r>
          </w:p>
          <w:p w:rsidR="000215D6" w:rsidRDefault="000215D6" w:rsidP="000215D6"/>
          <w:p w:rsidR="000215D6" w:rsidRPr="00BA5F2B" w:rsidRDefault="000215D6" w:rsidP="000215D6">
            <w:r w:rsidRPr="00BA5F2B">
              <w:t xml:space="preserve">1. To what extent has the project been implemented as planned? </w:t>
            </w:r>
          </w:p>
          <w:p w:rsidR="000215D6" w:rsidRPr="00BA5F2B" w:rsidRDefault="000215D6" w:rsidP="000215D6">
            <w:pPr>
              <w:numPr>
                <w:ilvl w:val="0"/>
                <w:numId w:val="27"/>
              </w:numPr>
              <w:spacing w:after="200" w:line="276" w:lineRule="auto"/>
              <w:ind w:hanging="358"/>
              <w:contextualSpacing/>
            </w:pPr>
            <w:r w:rsidRPr="00BA5F2B">
              <w:t xml:space="preserve">Has the project been able to successfully carry out all of its planned activities? </w:t>
            </w:r>
          </w:p>
          <w:p w:rsidR="000215D6" w:rsidRPr="00BA5F2B" w:rsidRDefault="000215D6" w:rsidP="000215D6">
            <w:pPr>
              <w:numPr>
                <w:ilvl w:val="0"/>
                <w:numId w:val="27"/>
              </w:numPr>
              <w:spacing w:after="200" w:line="276" w:lineRule="auto"/>
              <w:ind w:hanging="358"/>
              <w:contextualSpacing/>
            </w:pPr>
            <w:r w:rsidRPr="00BA5F2B">
              <w:t xml:space="preserve">Were new activities identified as part of the project’s development? </w:t>
            </w:r>
          </w:p>
          <w:p w:rsidR="000215D6" w:rsidRPr="00BA5F2B" w:rsidRDefault="000215D6" w:rsidP="000215D6">
            <w:r w:rsidRPr="00BA5F2B">
              <w:t>2. To what extent has the project been able to successfully identify and engage stakeholders?</w:t>
            </w:r>
          </w:p>
          <w:p w:rsidR="000215D6" w:rsidRPr="00BA5F2B" w:rsidRDefault="000215D6" w:rsidP="000215D6">
            <w:pPr>
              <w:numPr>
                <w:ilvl w:val="0"/>
                <w:numId w:val="28"/>
              </w:numPr>
              <w:spacing w:after="200" w:line="276" w:lineRule="auto"/>
              <w:ind w:hanging="358"/>
              <w:contextualSpacing/>
            </w:pPr>
            <w:r w:rsidRPr="00BA5F2B">
              <w:t xml:space="preserve">How were stakeholders engaged in the process? </w:t>
            </w:r>
          </w:p>
          <w:p w:rsidR="000215D6" w:rsidRPr="00BA5F2B" w:rsidRDefault="000215D6" w:rsidP="000215D6">
            <w:pPr>
              <w:numPr>
                <w:ilvl w:val="0"/>
                <w:numId w:val="28"/>
              </w:numPr>
              <w:spacing w:after="200" w:line="276" w:lineRule="auto"/>
              <w:ind w:hanging="358"/>
              <w:contextualSpacing/>
            </w:pPr>
            <w:r w:rsidRPr="00BA5F2B">
              <w:t xml:space="preserve">How were they recruited? </w:t>
            </w:r>
          </w:p>
          <w:p w:rsidR="000215D6" w:rsidRPr="00BA5F2B" w:rsidRDefault="000215D6" w:rsidP="000215D6">
            <w:pPr>
              <w:numPr>
                <w:ilvl w:val="0"/>
                <w:numId w:val="28"/>
              </w:numPr>
              <w:spacing w:after="200" w:line="276" w:lineRule="auto"/>
              <w:ind w:hanging="358"/>
              <w:contextualSpacing/>
            </w:pPr>
            <w:r w:rsidRPr="00BA5F2B">
              <w:t xml:space="preserve">What were their respective roles and responsibilities? </w:t>
            </w:r>
          </w:p>
          <w:p w:rsidR="000215D6" w:rsidRPr="00BA5F2B" w:rsidRDefault="000215D6" w:rsidP="000215D6">
            <w:pPr>
              <w:numPr>
                <w:ilvl w:val="0"/>
                <w:numId w:val="28"/>
              </w:numPr>
              <w:spacing w:after="200" w:line="276" w:lineRule="auto"/>
              <w:ind w:hanging="358"/>
              <w:contextualSpacing/>
            </w:pPr>
            <w:r w:rsidRPr="00BA5F2B">
              <w:t xml:space="preserve">What does their involvement mean? To the project? To the stakeholders? </w:t>
            </w:r>
          </w:p>
          <w:p w:rsidR="000215D6" w:rsidRPr="00BA5F2B" w:rsidRDefault="000215D6" w:rsidP="000215D6">
            <w:pPr>
              <w:numPr>
                <w:ilvl w:val="0"/>
                <w:numId w:val="28"/>
              </w:numPr>
              <w:spacing w:after="200" w:line="276" w:lineRule="auto"/>
              <w:ind w:hanging="358"/>
              <w:contextualSpacing/>
            </w:pPr>
            <w:r w:rsidRPr="00BA5F2B">
              <w:t xml:space="preserve">To what extent is the project achieving its planned results? </w:t>
            </w:r>
          </w:p>
          <w:p w:rsidR="000215D6" w:rsidRPr="00BA5F2B" w:rsidRDefault="000215D6" w:rsidP="000215D6">
            <w:r w:rsidRPr="00BA5F2B">
              <w:t xml:space="preserve">3. What are the key outcomes of the project? </w:t>
            </w:r>
          </w:p>
          <w:p w:rsidR="000215D6" w:rsidRPr="00BA5F2B" w:rsidRDefault="000215D6" w:rsidP="000215D6">
            <w:pPr>
              <w:numPr>
                <w:ilvl w:val="0"/>
                <w:numId w:val="29"/>
              </w:numPr>
              <w:spacing w:after="200" w:line="276" w:lineRule="auto"/>
              <w:ind w:hanging="358"/>
              <w:contextualSpacing/>
            </w:pPr>
            <w:r w:rsidRPr="00BA5F2B">
              <w:t xml:space="preserve">Has the project resulted in better communication between GP’s and Specialists supporting </w:t>
            </w:r>
            <w:r>
              <w:t>perinatal</w:t>
            </w:r>
            <w:r w:rsidRPr="00BA5F2B">
              <w:t xml:space="preserve"> care in KB?</w:t>
            </w:r>
          </w:p>
          <w:p w:rsidR="000215D6" w:rsidRPr="00BA5F2B" w:rsidRDefault="000215D6" w:rsidP="000215D6">
            <w:pPr>
              <w:numPr>
                <w:ilvl w:val="0"/>
                <w:numId w:val="29"/>
              </w:numPr>
              <w:spacing w:after="200" w:line="276" w:lineRule="auto"/>
              <w:ind w:hanging="358"/>
              <w:contextualSpacing/>
            </w:pPr>
            <w:r w:rsidRPr="00BA5F2B">
              <w:t xml:space="preserve">To what extent do stakeholders identify improved care, access and </w:t>
            </w:r>
            <w:proofErr w:type="gramStart"/>
            <w:r w:rsidRPr="00BA5F2B">
              <w:t>referrals  for</w:t>
            </w:r>
            <w:proofErr w:type="gramEnd"/>
            <w:r w:rsidRPr="00BA5F2B">
              <w:t xml:space="preserve"> patients? </w:t>
            </w:r>
          </w:p>
          <w:p w:rsidR="000215D6" w:rsidRPr="00BA5F2B" w:rsidRDefault="000215D6" w:rsidP="000215D6">
            <w:r w:rsidRPr="00BA5F2B">
              <w:t xml:space="preserve">4. How effective is the project in sharing what is learned?  </w:t>
            </w:r>
          </w:p>
          <w:p w:rsidR="000215D6" w:rsidRPr="00BA5F2B" w:rsidRDefault="000215D6" w:rsidP="000215D6">
            <w:pPr>
              <w:numPr>
                <w:ilvl w:val="0"/>
                <w:numId w:val="30"/>
              </w:numPr>
              <w:spacing w:after="200" w:line="276" w:lineRule="auto"/>
              <w:ind w:hanging="358"/>
              <w:contextualSpacing/>
            </w:pPr>
            <w:r w:rsidRPr="00BA5F2B">
              <w:t xml:space="preserve">How has the project been able to document what </w:t>
            </w:r>
            <w:proofErr w:type="gramStart"/>
            <w:r w:rsidRPr="00BA5F2B">
              <w:t>was</w:t>
            </w:r>
            <w:proofErr w:type="gramEnd"/>
            <w:r w:rsidRPr="00BA5F2B">
              <w:t xml:space="preserve"> learned before, during and after the CME event? </w:t>
            </w:r>
          </w:p>
          <w:p w:rsidR="000215D6" w:rsidRPr="00BA5F2B" w:rsidRDefault="000215D6" w:rsidP="000215D6">
            <w:pPr>
              <w:numPr>
                <w:ilvl w:val="0"/>
                <w:numId w:val="30"/>
              </w:numPr>
              <w:spacing w:after="200" w:line="276" w:lineRule="auto"/>
              <w:ind w:hanging="358"/>
              <w:contextualSpacing/>
            </w:pPr>
            <w:r w:rsidRPr="00BA5F2B">
              <w:t xml:space="preserve">How has it been able to share resources, learnings and best practices? </w:t>
            </w:r>
          </w:p>
          <w:p w:rsidR="000215D6" w:rsidRPr="00BA5F2B" w:rsidRDefault="000215D6" w:rsidP="000215D6">
            <w:pPr>
              <w:numPr>
                <w:ilvl w:val="0"/>
                <w:numId w:val="30"/>
              </w:numPr>
              <w:spacing w:after="200" w:line="276" w:lineRule="auto"/>
              <w:ind w:hanging="358"/>
              <w:contextualSpacing/>
            </w:pPr>
            <w:r w:rsidRPr="00BA5F2B">
              <w:t>What learnings does the project provide that could be transferable to other regions? Specialties? Divisions?</w:t>
            </w:r>
          </w:p>
          <w:p w:rsidR="008A69FF" w:rsidRPr="00E85D14" w:rsidRDefault="008A69FF" w:rsidP="00914783"/>
        </w:tc>
      </w:tr>
      <w:tr w:rsidR="00CF73F6" w:rsidRPr="00E85D14" w:rsidTr="00914783">
        <w:trPr>
          <w:cantSplit/>
          <w:trHeight w:val="456"/>
        </w:trPr>
        <w:tc>
          <w:tcPr>
            <w:tcW w:w="1835" w:type="dxa"/>
          </w:tcPr>
          <w:p w:rsidR="00CF73F6" w:rsidRPr="00E85D14" w:rsidRDefault="008A69FF" w:rsidP="00914783">
            <w:pPr>
              <w:rPr>
                <w:b/>
              </w:rPr>
            </w:pPr>
            <w:r w:rsidRPr="00E85D14">
              <w:rPr>
                <w:b/>
              </w:rPr>
              <w:t>Informants</w:t>
            </w:r>
          </w:p>
        </w:tc>
        <w:tc>
          <w:tcPr>
            <w:tcW w:w="12781" w:type="dxa"/>
          </w:tcPr>
          <w:p w:rsidR="00CF73F6" w:rsidRPr="00E85D14" w:rsidRDefault="001652E8" w:rsidP="00914783">
            <w:r w:rsidRPr="00E85D14">
              <w:t>Project Manager, Steering Committee Members, GP’s, SP’s attached to the project, Community Care Providers, PVN Members, other stakeholders identified through the evaluation process.</w:t>
            </w:r>
          </w:p>
        </w:tc>
      </w:tr>
      <w:tr w:rsidR="00CF73F6" w:rsidRPr="00E85D14" w:rsidTr="00914783">
        <w:trPr>
          <w:cantSplit/>
          <w:trHeight w:val="456"/>
        </w:trPr>
        <w:tc>
          <w:tcPr>
            <w:tcW w:w="1835" w:type="dxa"/>
          </w:tcPr>
          <w:p w:rsidR="00CF73F6" w:rsidRPr="00E85D14" w:rsidRDefault="008F5F43" w:rsidP="00914783">
            <w:pPr>
              <w:rPr>
                <w:b/>
              </w:rPr>
            </w:pPr>
            <w:r w:rsidRPr="00E85D14">
              <w:rPr>
                <w:b/>
              </w:rPr>
              <w:lastRenderedPageBreak/>
              <w:t>Activities</w:t>
            </w:r>
          </w:p>
        </w:tc>
        <w:tc>
          <w:tcPr>
            <w:tcW w:w="12781" w:type="dxa"/>
          </w:tcPr>
          <w:tbl>
            <w:tblPr>
              <w:tblStyle w:val="TableGrid"/>
              <w:tblW w:w="0" w:type="auto"/>
              <w:tblLook w:val="04A0" w:firstRow="1" w:lastRow="0" w:firstColumn="1" w:lastColumn="0" w:noHBand="0" w:noVBand="1"/>
            </w:tblPr>
            <w:tblGrid>
              <w:gridCol w:w="3289"/>
              <w:gridCol w:w="5670"/>
              <w:gridCol w:w="3402"/>
            </w:tblGrid>
            <w:tr w:rsidR="001652E8" w:rsidRPr="00E85D14" w:rsidTr="009C208E">
              <w:tc>
                <w:tcPr>
                  <w:tcW w:w="3289" w:type="dxa"/>
                </w:tcPr>
                <w:p w:rsidR="001652E8" w:rsidRPr="00E85D14" w:rsidRDefault="001652E8" w:rsidP="009C208E">
                  <w:pPr>
                    <w:rPr>
                      <w:b/>
                    </w:rPr>
                  </w:pPr>
                  <w:r w:rsidRPr="00E85D14">
                    <w:rPr>
                      <w:b/>
                    </w:rPr>
                    <w:t>Evaluation Milestone</w:t>
                  </w:r>
                </w:p>
              </w:tc>
              <w:tc>
                <w:tcPr>
                  <w:tcW w:w="5670" w:type="dxa"/>
                </w:tcPr>
                <w:p w:rsidR="001652E8" w:rsidRPr="00E85D14" w:rsidRDefault="001652E8" w:rsidP="009C208E">
                  <w:pPr>
                    <w:rPr>
                      <w:b/>
                    </w:rPr>
                  </w:pPr>
                  <w:r w:rsidRPr="00E85D14">
                    <w:rPr>
                      <w:b/>
                    </w:rPr>
                    <w:t>Description</w:t>
                  </w:r>
                </w:p>
              </w:tc>
              <w:tc>
                <w:tcPr>
                  <w:tcW w:w="3402" w:type="dxa"/>
                </w:tcPr>
                <w:p w:rsidR="001652E8" w:rsidRPr="00E85D14" w:rsidRDefault="001652E8" w:rsidP="009C208E">
                  <w:pPr>
                    <w:rPr>
                      <w:b/>
                    </w:rPr>
                  </w:pPr>
                  <w:r w:rsidRPr="00E85D14">
                    <w:rPr>
                      <w:b/>
                    </w:rPr>
                    <w:t>Target Completion Date</w:t>
                  </w:r>
                </w:p>
              </w:tc>
            </w:tr>
            <w:tr w:rsidR="001652E8" w:rsidRPr="00E85D14" w:rsidTr="009C208E">
              <w:tc>
                <w:tcPr>
                  <w:tcW w:w="3289" w:type="dxa"/>
                </w:tcPr>
                <w:p w:rsidR="001652E8" w:rsidRPr="00E85D14" w:rsidRDefault="001652E8" w:rsidP="009C208E">
                  <w:r w:rsidRPr="00E85D14">
                    <w:t>Framework development</w:t>
                  </w:r>
                </w:p>
              </w:tc>
              <w:tc>
                <w:tcPr>
                  <w:tcW w:w="5670" w:type="dxa"/>
                </w:tcPr>
                <w:p w:rsidR="001652E8" w:rsidRPr="00E85D14" w:rsidRDefault="001652E8" w:rsidP="009C208E">
                  <w:r w:rsidRPr="00E85D14">
                    <w:t>Development of an evaluation framework that includes an approach that is aligned with the Triple Aim. The framework will include a detailed description of the evaluation’s goals and objectives as well as the methodological approach, questions, indicators, stakeholders, methods, timelines and evaluation matrix.</w:t>
                  </w:r>
                </w:p>
              </w:tc>
              <w:tc>
                <w:tcPr>
                  <w:tcW w:w="3402" w:type="dxa"/>
                </w:tcPr>
                <w:p w:rsidR="001652E8" w:rsidRPr="00E85D14" w:rsidRDefault="001652E8" w:rsidP="009C208E">
                  <w:r w:rsidRPr="00E85D14">
                    <w:t>Within 30 days of funding approval and prior to project operations.</w:t>
                  </w:r>
                </w:p>
              </w:tc>
            </w:tr>
            <w:tr w:rsidR="001652E8" w:rsidRPr="00E85D14" w:rsidTr="009C208E">
              <w:tc>
                <w:tcPr>
                  <w:tcW w:w="3289" w:type="dxa"/>
                </w:tcPr>
                <w:p w:rsidR="001652E8" w:rsidRPr="00E85D14" w:rsidRDefault="001652E8" w:rsidP="009C208E">
                  <w:r w:rsidRPr="00E85D14">
                    <w:t>Data Tool Development</w:t>
                  </w:r>
                </w:p>
              </w:tc>
              <w:tc>
                <w:tcPr>
                  <w:tcW w:w="5670" w:type="dxa"/>
                </w:tcPr>
                <w:p w:rsidR="001652E8" w:rsidRPr="00E85D14" w:rsidRDefault="001652E8" w:rsidP="009C208E">
                  <w:r w:rsidRPr="00E85D14">
                    <w:t>On-going and aligned with significant project milestones and activities.</w:t>
                  </w:r>
                </w:p>
              </w:tc>
              <w:tc>
                <w:tcPr>
                  <w:tcW w:w="3402" w:type="dxa"/>
                </w:tcPr>
                <w:p w:rsidR="001652E8" w:rsidRPr="00E85D14" w:rsidRDefault="001652E8" w:rsidP="009C208E">
                  <w:r w:rsidRPr="00E85D14">
                    <w:t>On-going to the project’s end</w:t>
                  </w:r>
                </w:p>
              </w:tc>
            </w:tr>
            <w:tr w:rsidR="001652E8" w:rsidRPr="00E85D14" w:rsidTr="009C208E">
              <w:tc>
                <w:tcPr>
                  <w:tcW w:w="3289" w:type="dxa"/>
                </w:tcPr>
                <w:p w:rsidR="001652E8" w:rsidRPr="00E85D14" w:rsidRDefault="001652E8" w:rsidP="009C208E">
                  <w:r w:rsidRPr="00E85D14">
                    <w:t>Data collection</w:t>
                  </w:r>
                </w:p>
              </w:tc>
              <w:tc>
                <w:tcPr>
                  <w:tcW w:w="5670" w:type="dxa"/>
                </w:tcPr>
                <w:p w:rsidR="001652E8" w:rsidRPr="00E85D14" w:rsidRDefault="001652E8" w:rsidP="009C208E">
                  <w:r w:rsidRPr="00E85D14">
                    <w:t>Administration of data collection tools as various times throughout the project’s timeline and specifically aligned again with project milestones and activities.</w:t>
                  </w:r>
                </w:p>
              </w:tc>
              <w:tc>
                <w:tcPr>
                  <w:tcW w:w="3402" w:type="dxa"/>
                </w:tcPr>
                <w:p w:rsidR="001652E8" w:rsidRPr="00E85D14" w:rsidRDefault="001652E8" w:rsidP="009C208E">
                  <w:r w:rsidRPr="00E85D14">
                    <w:t>On-going to the project’s end</w:t>
                  </w:r>
                </w:p>
              </w:tc>
            </w:tr>
            <w:tr w:rsidR="001652E8" w:rsidRPr="00E85D14" w:rsidTr="009C208E">
              <w:tc>
                <w:tcPr>
                  <w:tcW w:w="3289" w:type="dxa"/>
                </w:tcPr>
                <w:p w:rsidR="001652E8" w:rsidRPr="00E85D14" w:rsidRDefault="001652E8" w:rsidP="009C208E">
                  <w:r w:rsidRPr="00E85D14">
                    <w:t>Review of data and report back to project key findings</w:t>
                  </w:r>
                </w:p>
              </w:tc>
              <w:tc>
                <w:tcPr>
                  <w:tcW w:w="5670" w:type="dxa"/>
                </w:tcPr>
                <w:p w:rsidR="001652E8" w:rsidRPr="00E85D14" w:rsidRDefault="001652E8" w:rsidP="009C208E">
                  <w:r w:rsidRPr="00E85D14">
                    <w:t>Interim reports and briefs will be developed and designed to provide key evaluation information back to the project as collected – in this respect these reports will be designed to be a resource and project management tool for the project manager and staff.</w:t>
                  </w:r>
                </w:p>
              </w:tc>
              <w:tc>
                <w:tcPr>
                  <w:tcW w:w="3402" w:type="dxa"/>
                </w:tcPr>
                <w:p w:rsidR="001652E8" w:rsidRPr="00E85D14" w:rsidRDefault="001652E8" w:rsidP="009C208E">
                  <w:r w:rsidRPr="00E85D14">
                    <w:t>Estimated to be at 4 -6 month intervals throughout the cycle of the project</w:t>
                  </w:r>
                </w:p>
              </w:tc>
            </w:tr>
            <w:tr w:rsidR="001652E8" w:rsidRPr="00E85D14" w:rsidTr="009C208E">
              <w:tc>
                <w:tcPr>
                  <w:tcW w:w="3289" w:type="dxa"/>
                </w:tcPr>
                <w:p w:rsidR="001652E8" w:rsidRPr="00E85D14" w:rsidRDefault="001652E8" w:rsidP="009C208E">
                  <w:r w:rsidRPr="00E85D14">
                    <w:t>Creation of Final Evaluation Report</w:t>
                  </w:r>
                </w:p>
              </w:tc>
              <w:tc>
                <w:tcPr>
                  <w:tcW w:w="5670" w:type="dxa"/>
                </w:tcPr>
                <w:p w:rsidR="001652E8" w:rsidRPr="00E85D14" w:rsidRDefault="001652E8" w:rsidP="009C208E">
                  <w:r w:rsidRPr="00E85D14">
                    <w:t>A final report will be created that analyses and summarises all data collected throughout the reporting cycle of the project and include lessons learned as well as a SWOT analysis.</w:t>
                  </w:r>
                </w:p>
              </w:tc>
              <w:tc>
                <w:tcPr>
                  <w:tcW w:w="3402" w:type="dxa"/>
                </w:tcPr>
                <w:p w:rsidR="001652E8" w:rsidRPr="00E85D14" w:rsidRDefault="001652E8" w:rsidP="009C208E">
                  <w:r w:rsidRPr="00E85D14">
                    <w:t>March 2015</w:t>
                  </w:r>
                </w:p>
              </w:tc>
            </w:tr>
          </w:tbl>
          <w:p w:rsidR="00CF73F6" w:rsidRPr="00E85D14" w:rsidRDefault="00CF73F6" w:rsidP="00914783"/>
          <w:p w:rsidR="008F5F43" w:rsidRPr="00E85D14" w:rsidRDefault="008F5F43" w:rsidP="00914783"/>
        </w:tc>
      </w:tr>
    </w:tbl>
    <w:p w:rsidR="008A69FF" w:rsidRPr="00A746E2" w:rsidRDefault="008A69FF" w:rsidP="00CF73F6">
      <w:pPr>
        <w:spacing w:after="0" w:line="240" w:lineRule="auto"/>
        <w:rPr>
          <w:b/>
          <w:sz w:val="18"/>
          <w:szCs w:val="18"/>
          <w:vertAlign w:val="superscript"/>
        </w:rPr>
      </w:pPr>
    </w:p>
    <w:p w:rsidR="00CF73F6" w:rsidRPr="00A746E2" w:rsidRDefault="00CF73F6" w:rsidP="00FC0947">
      <w:pPr>
        <w:pStyle w:val="ListParagraph"/>
        <w:numPr>
          <w:ilvl w:val="0"/>
          <w:numId w:val="2"/>
        </w:numPr>
        <w:rPr>
          <w:b/>
          <w:sz w:val="28"/>
        </w:rPr>
      </w:pPr>
      <w:r w:rsidRPr="00A746E2">
        <w:rPr>
          <w:b/>
          <w:sz w:val="28"/>
        </w:rPr>
        <w:t>Appendices &amp; Attachments</w:t>
      </w:r>
    </w:p>
    <w:p w:rsidR="00CF73F6" w:rsidRPr="00A746E2" w:rsidRDefault="00CF73F6" w:rsidP="002852BB">
      <w:pPr>
        <w:pStyle w:val="ListParagraph"/>
        <w:numPr>
          <w:ilvl w:val="0"/>
          <w:numId w:val="1"/>
        </w:numPr>
        <w:spacing w:after="0" w:line="240" w:lineRule="auto"/>
      </w:pPr>
      <w:r w:rsidRPr="00A746E2">
        <w:t>Detailed Project Budget</w:t>
      </w:r>
    </w:p>
    <w:p w:rsidR="00D36CB8" w:rsidRPr="00A746E2" w:rsidRDefault="00D36CB8" w:rsidP="00681DC5">
      <w:pPr>
        <w:pStyle w:val="ListParagraph"/>
        <w:spacing w:after="0" w:line="240" w:lineRule="auto"/>
      </w:pPr>
    </w:p>
    <w:sectPr w:rsidR="00D36CB8" w:rsidRPr="00A746E2" w:rsidSect="00103BB1">
      <w:headerReference w:type="default"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95" w:rsidRDefault="006E6195" w:rsidP="001A4582">
      <w:pPr>
        <w:spacing w:after="0" w:line="240" w:lineRule="auto"/>
      </w:pPr>
      <w:r>
        <w:separator/>
      </w:r>
    </w:p>
  </w:endnote>
  <w:endnote w:type="continuationSeparator" w:id="0">
    <w:p w:rsidR="006E6195" w:rsidRDefault="006E6195" w:rsidP="001A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502728134"/>
      <w:docPartObj>
        <w:docPartGallery w:val="Page Numbers (Bottom of Page)"/>
        <w:docPartUnique/>
      </w:docPartObj>
    </w:sdtPr>
    <w:sdtEndPr/>
    <w:sdtContent>
      <w:sdt>
        <w:sdtPr>
          <w:rPr>
            <w:sz w:val="16"/>
          </w:rPr>
          <w:id w:val="-1669238322"/>
          <w:docPartObj>
            <w:docPartGallery w:val="Page Numbers (Top of Page)"/>
            <w:docPartUnique/>
          </w:docPartObj>
        </w:sdtPr>
        <w:sdtEndPr/>
        <w:sdtContent>
          <w:p w:rsidR="00914783" w:rsidRPr="0013390C" w:rsidRDefault="00914783">
            <w:pPr>
              <w:pStyle w:val="Footer"/>
              <w:jc w:val="center"/>
              <w:rPr>
                <w:sz w:val="16"/>
              </w:rPr>
            </w:pPr>
            <w:r w:rsidRPr="0013390C">
              <w:rPr>
                <w:sz w:val="16"/>
              </w:rPr>
              <w:t xml:space="preserve">Page </w:t>
            </w:r>
            <w:r w:rsidRPr="0013390C">
              <w:rPr>
                <w:b/>
                <w:bCs/>
                <w:sz w:val="18"/>
                <w:szCs w:val="24"/>
              </w:rPr>
              <w:fldChar w:fldCharType="begin"/>
            </w:r>
            <w:r w:rsidRPr="0013390C">
              <w:rPr>
                <w:b/>
                <w:bCs/>
                <w:sz w:val="16"/>
              </w:rPr>
              <w:instrText xml:space="preserve"> PAGE </w:instrText>
            </w:r>
            <w:r w:rsidRPr="0013390C">
              <w:rPr>
                <w:b/>
                <w:bCs/>
                <w:sz w:val="18"/>
                <w:szCs w:val="24"/>
              </w:rPr>
              <w:fldChar w:fldCharType="separate"/>
            </w:r>
            <w:r w:rsidR="00886504">
              <w:rPr>
                <w:b/>
                <w:bCs/>
                <w:noProof/>
                <w:sz w:val="16"/>
              </w:rPr>
              <w:t>13</w:t>
            </w:r>
            <w:r w:rsidRPr="0013390C">
              <w:rPr>
                <w:b/>
                <w:bCs/>
                <w:sz w:val="18"/>
                <w:szCs w:val="24"/>
              </w:rPr>
              <w:fldChar w:fldCharType="end"/>
            </w:r>
            <w:r w:rsidRPr="0013390C">
              <w:rPr>
                <w:sz w:val="16"/>
              </w:rPr>
              <w:t xml:space="preserve"> of </w:t>
            </w:r>
            <w:r w:rsidRPr="0013390C">
              <w:rPr>
                <w:b/>
                <w:bCs/>
                <w:sz w:val="18"/>
                <w:szCs w:val="24"/>
              </w:rPr>
              <w:fldChar w:fldCharType="begin"/>
            </w:r>
            <w:r w:rsidRPr="0013390C">
              <w:rPr>
                <w:b/>
                <w:bCs/>
                <w:sz w:val="16"/>
              </w:rPr>
              <w:instrText xml:space="preserve"> NUMPAGES  </w:instrText>
            </w:r>
            <w:r w:rsidRPr="0013390C">
              <w:rPr>
                <w:b/>
                <w:bCs/>
                <w:sz w:val="18"/>
                <w:szCs w:val="24"/>
              </w:rPr>
              <w:fldChar w:fldCharType="separate"/>
            </w:r>
            <w:r w:rsidR="00886504">
              <w:rPr>
                <w:b/>
                <w:bCs/>
                <w:noProof/>
                <w:sz w:val="16"/>
              </w:rPr>
              <w:t>13</w:t>
            </w:r>
            <w:r w:rsidRPr="0013390C">
              <w:rPr>
                <w:b/>
                <w:bCs/>
                <w:sz w:val="18"/>
                <w:szCs w:val="24"/>
              </w:rPr>
              <w:fldChar w:fldCharType="end"/>
            </w:r>
          </w:p>
        </w:sdtContent>
      </w:sdt>
    </w:sdtContent>
  </w:sdt>
  <w:p w:rsidR="00914783" w:rsidRDefault="008E704E" w:rsidP="008E704E">
    <w:pPr>
      <w:pStyle w:val="Footer"/>
      <w:tabs>
        <w:tab w:val="clear" w:pos="4680"/>
        <w:tab w:val="clear" w:pos="9360"/>
        <w:tab w:val="left" w:pos="135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95" w:rsidRDefault="006E6195" w:rsidP="001A4582">
      <w:pPr>
        <w:spacing w:after="0" w:line="240" w:lineRule="auto"/>
      </w:pPr>
      <w:r>
        <w:separator/>
      </w:r>
    </w:p>
  </w:footnote>
  <w:footnote w:type="continuationSeparator" w:id="0">
    <w:p w:rsidR="006E6195" w:rsidRDefault="006E6195" w:rsidP="001A4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34" w:rsidRDefault="00B31222" w:rsidP="00B31222">
    <w:pPr>
      <w:pStyle w:val="Header"/>
      <w:tabs>
        <w:tab w:val="clear" w:pos="4680"/>
        <w:tab w:val="center" w:pos="7200"/>
      </w:tabs>
    </w:pPr>
    <w:r>
      <w:rPr>
        <w:noProof/>
        <w:lang w:val="en-US" w:eastAsia="en-US"/>
      </w:rPr>
      <mc:AlternateContent>
        <mc:Choice Requires="wps">
          <w:drawing>
            <wp:anchor distT="0" distB="0" distL="114300" distR="114300" simplePos="0" relativeHeight="251659264" behindDoc="0" locked="0" layoutInCell="1" allowOverlap="1" wp14:anchorId="612AFF05" wp14:editId="498652C2">
              <wp:simplePos x="0" y="0"/>
              <wp:positionH relativeFrom="column">
                <wp:posOffset>3524250</wp:posOffset>
              </wp:positionH>
              <wp:positionV relativeFrom="paragraph">
                <wp:posOffset>-197323</wp:posOffset>
              </wp:positionV>
              <wp:extent cx="2771775" cy="276225"/>
              <wp:effectExtent l="19050" t="133350" r="28575" b="1238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17816">
                        <a:off x="0" y="0"/>
                        <a:ext cx="2771775" cy="276225"/>
                      </a:xfrm>
                      <a:prstGeom prst="rect">
                        <a:avLst/>
                      </a:prstGeom>
                      <a:solidFill>
                        <a:srgbClr val="FFFFFF"/>
                      </a:solidFill>
                      <a:ln w="9525">
                        <a:solidFill>
                          <a:srgbClr val="000000"/>
                        </a:solidFill>
                        <a:miter lim="800000"/>
                        <a:headEnd/>
                        <a:tailEnd/>
                      </a:ln>
                    </wps:spPr>
                    <wps:txbx>
                      <w:txbxContent>
                        <w:p w:rsidR="00B31222" w:rsidRDefault="00B31222" w:rsidP="00B31222">
                          <w:pPr>
                            <w:jc w:val="center"/>
                          </w:pPr>
                          <w:r>
                            <w:t>Appendix III – Frail Seniors Project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15.55pt;width:218.25pt;height:21.75pt;rotation:-30822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">
              <v:textbox>
                <w:txbxContent>
                  <w:p w:rsidR="00B31222" w:rsidRDefault="00B31222" w:rsidP="00B31222">
                    <w:pPr>
                      <w:jc w:val="center"/>
                    </w:pPr>
                    <w:r>
                      <w:t>Appendix III – Frail Seniors Project Plan</w:t>
                    </w: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6CE"/>
    <w:multiLevelType w:val="hybridMultilevel"/>
    <w:tmpl w:val="B07AB9CA"/>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2541275"/>
    <w:multiLevelType w:val="hybridMultilevel"/>
    <w:tmpl w:val="9646AA1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5E8488F"/>
    <w:multiLevelType w:val="hybridMultilevel"/>
    <w:tmpl w:val="92485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7503D8"/>
    <w:multiLevelType w:val="multilevel"/>
    <w:tmpl w:val="29A057B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0D4F32D5"/>
    <w:multiLevelType w:val="hybridMultilevel"/>
    <w:tmpl w:val="BAC81B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A5C7791"/>
    <w:multiLevelType w:val="hybridMultilevel"/>
    <w:tmpl w:val="78B2C0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8A5B26"/>
    <w:multiLevelType w:val="hybridMultilevel"/>
    <w:tmpl w:val="36E08FA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284E635D"/>
    <w:multiLevelType w:val="hybridMultilevel"/>
    <w:tmpl w:val="5EA44F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8B13B50"/>
    <w:multiLevelType w:val="hybridMultilevel"/>
    <w:tmpl w:val="30745C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9573911"/>
    <w:multiLevelType w:val="hybridMultilevel"/>
    <w:tmpl w:val="F85C8C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EE2414F"/>
    <w:multiLevelType w:val="hybridMultilevel"/>
    <w:tmpl w:val="349E090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1751E09"/>
    <w:multiLevelType w:val="hybridMultilevel"/>
    <w:tmpl w:val="4E4ADEB8"/>
    <w:lvl w:ilvl="0" w:tplc="6D00F624">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20E7FED"/>
    <w:multiLevelType w:val="hybridMultilevel"/>
    <w:tmpl w:val="7EA4BD20"/>
    <w:lvl w:ilvl="0" w:tplc="FE84BE42">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41957A9"/>
    <w:multiLevelType w:val="hybridMultilevel"/>
    <w:tmpl w:val="9B3E0568"/>
    <w:lvl w:ilvl="0" w:tplc="1009000F">
      <w:start w:val="1"/>
      <w:numFmt w:val="decimal"/>
      <w:lvlText w:val="%1."/>
      <w:lvlJc w:val="left"/>
      <w:pPr>
        <w:ind w:left="720" w:hanging="360"/>
      </w:pPr>
    </w:lvl>
    <w:lvl w:ilvl="1" w:tplc="CD9A241A">
      <w:numFmt w:val="bullet"/>
      <w:lvlText w:val="•"/>
      <w:lvlJc w:val="left"/>
      <w:pPr>
        <w:ind w:left="1440" w:hanging="360"/>
      </w:pPr>
      <w:rPr>
        <w:rFonts w:ascii="Calibri" w:eastAsiaTheme="minorEastAsia"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4392CD4"/>
    <w:multiLevelType w:val="hybridMultilevel"/>
    <w:tmpl w:val="1ADE0BE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3BF6042D"/>
    <w:multiLevelType w:val="hybridMultilevel"/>
    <w:tmpl w:val="787C9744"/>
    <w:lvl w:ilvl="0" w:tplc="6F6C2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D204E"/>
    <w:multiLevelType w:val="hybridMultilevel"/>
    <w:tmpl w:val="32F2D56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B8D1B19"/>
    <w:multiLevelType w:val="multilevel"/>
    <w:tmpl w:val="6C986FE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57884620"/>
    <w:multiLevelType w:val="hybridMultilevel"/>
    <w:tmpl w:val="09A693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85D2C3E"/>
    <w:multiLevelType w:val="hybridMultilevel"/>
    <w:tmpl w:val="7F8A6342"/>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5863115F"/>
    <w:multiLevelType w:val="hybridMultilevel"/>
    <w:tmpl w:val="602CF2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A692FCC"/>
    <w:multiLevelType w:val="hybridMultilevel"/>
    <w:tmpl w:val="D44266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A6E707D"/>
    <w:multiLevelType w:val="hybridMultilevel"/>
    <w:tmpl w:val="7A9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D36AE"/>
    <w:multiLevelType w:val="multilevel"/>
    <w:tmpl w:val="EBC2FE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nsid w:val="659F436D"/>
    <w:multiLevelType w:val="hybridMultilevel"/>
    <w:tmpl w:val="E7FAF5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5D2083F"/>
    <w:multiLevelType w:val="hybridMultilevel"/>
    <w:tmpl w:val="2558E2C4"/>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6">
    <w:nsid w:val="6AA91752"/>
    <w:multiLevelType w:val="hybridMultilevel"/>
    <w:tmpl w:val="9C561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F44AA"/>
    <w:multiLevelType w:val="hybridMultilevel"/>
    <w:tmpl w:val="0232BB0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7AB123E0"/>
    <w:multiLevelType w:val="multilevel"/>
    <w:tmpl w:val="524453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E2B037F"/>
    <w:multiLevelType w:val="multilevel"/>
    <w:tmpl w:val="AC26B1F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0"/>
  </w:num>
  <w:num w:numId="2">
    <w:abstractNumId w:val="28"/>
  </w:num>
  <w:num w:numId="3">
    <w:abstractNumId w:val="24"/>
  </w:num>
  <w:num w:numId="4">
    <w:abstractNumId w:val="0"/>
  </w:num>
  <w:num w:numId="5">
    <w:abstractNumId w:val="11"/>
  </w:num>
  <w:num w:numId="6">
    <w:abstractNumId w:val="2"/>
  </w:num>
  <w:num w:numId="7">
    <w:abstractNumId w:val="18"/>
  </w:num>
  <w:num w:numId="8">
    <w:abstractNumId w:val="13"/>
  </w:num>
  <w:num w:numId="9">
    <w:abstractNumId w:val="9"/>
  </w:num>
  <w:num w:numId="10">
    <w:abstractNumId w:val="8"/>
  </w:num>
  <w:num w:numId="11">
    <w:abstractNumId w:val="26"/>
  </w:num>
  <w:num w:numId="12">
    <w:abstractNumId w:val="25"/>
  </w:num>
  <w:num w:numId="13">
    <w:abstractNumId w:val="12"/>
  </w:num>
  <w:num w:numId="14">
    <w:abstractNumId w:val="16"/>
  </w:num>
  <w:num w:numId="15">
    <w:abstractNumId w:val="19"/>
  </w:num>
  <w:num w:numId="16">
    <w:abstractNumId w:val="5"/>
  </w:num>
  <w:num w:numId="17">
    <w:abstractNumId w:val="1"/>
  </w:num>
  <w:num w:numId="18">
    <w:abstractNumId w:val="10"/>
  </w:num>
  <w:num w:numId="19">
    <w:abstractNumId w:val="22"/>
  </w:num>
  <w:num w:numId="20">
    <w:abstractNumId w:val="15"/>
  </w:num>
  <w:num w:numId="21">
    <w:abstractNumId w:val="21"/>
  </w:num>
  <w:num w:numId="22">
    <w:abstractNumId w:val="7"/>
  </w:num>
  <w:num w:numId="23">
    <w:abstractNumId w:val="4"/>
  </w:num>
  <w:num w:numId="24">
    <w:abstractNumId w:val="27"/>
  </w:num>
  <w:num w:numId="25">
    <w:abstractNumId w:val="6"/>
  </w:num>
  <w:num w:numId="26">
    <w:abstractNumId w:val="14"/>
  </w:num>
  <w:num w:numId="27">
    <w:abstractNumId w:val="17"/>
  </w:num>
  <w:num w:numId="28">
    <w:abstractNumId w:val="3"/>
  </w:num>
  <w:num w:numId="29">
    <w:abstractNumId w:val="29"/>
  </w:num>
  <w:num w:numId="3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4D"/>
    <w:rsid w:val="00000A5F"/>
    <w:rsid w:val="00002D6F"/>
    <w:rsid w:val="00006BAF"/>
    <w:rsid w:val="00013093"/>
    <w:rsid w:val="00017C0A"/>
    <w:rsid w:val="000215D6"/>
    <w:rsid w:val="0002556D"/>
    <w:rsid w:val="000306EF"/>
    <w:rsid w:val="00034269"/>
    <w:rsid w:val="00041205"/>
    <w:rsid w:val="00043386"/>
    <w:rsid w:val="0006129D"/>
    <w:rsid w:val="00066E8C"/>
    <w:rsid w:val="000755C5"/>
    <w:rsid w:val="00080EF6"/>
    <w:rsid w:val="000841DE"/>
    <w:rsid w:val="00084753"/>
    <w:rsid w:val="00086255"/>
    <w:rsid w:val="0009695E"/>
    <w:rsid w:val="000D3ED2"/>
    <w:rsid w:val="000E4B8D"/>
    <w:rsid w:val="000E5418"/>
    <w:rsid w:val="000F0DB1"/>
    <w:rsid w:val="000F1CFC"/>
    <w:rsid w:val="00103746"/>
    <w:rsid w:val="00103BB1"/>
    <w:rsid w:val="001104F6"/>
    <w:rsid w:val="00116309"/>
    <w:rsid w:val="001174FA"/>
    <w:rsid w:val="001201AA"/>
    <w:rsid w:val="0013390C"/>
    <w:rsid w:val="00136AB3"/>
    <w:rsid w:val="0013774A"/>
    <w:rsid w:val="00144D86"/>
    <w:rsid w:val="00145919"/>
    <w:rsid w:val="00157CB6"/>
    <w:rsid w:val="00162CC5"/>
    <w:rsid w:val="001652E8"/>
    <w:rsid w:val="00181DCE"/>
    <w:rsid w:val="00182328"/>
    <w:rsid w:val="0019163B"/>
    <w:rsid w:val="001A4582"/>
    <w:rsid w:val="001A45BA"/>
    <w:rsid w:val="001B309D"/>
    <w:rsid w:val="001B746F"/>
    <w:rsid w:val="001C24A8"/>
    <w:rsid w:val="001C52B6"/>
    <w:rsid w:val="001D0658"/>
    <w:rsid w:val="001D27ED"/>
    <w:rsid w:val="001D3933"/>
    <w:rsid w:val="001D4AAA"/>
    <w:rsid w:val="001D67AF"/>
    <w:rsid w:val="001E23E5"/>
    <w:rsid w:val="001E64BC"/>
    <w:rsid w:val="001F595C"/>
    <w:rsid w:val="00203D96"/>
    <w:rsid w:val="00204A66"/>
    <w:rsid w:val="00214FA9"/>
    <w:rsid w:val="002225B2"/>
    <w:rsid w:val="002277B5"/>
    <w:rsid w:val="002506E1"/>
    <w:rsid w:val="00255EC4"/>
    <w:rsid w:val="00256A71"/>
    <w:rsid w:val="002636C4"/>
    <w:rsid w:val="00273021"/>
    <w:rsid w:val="002760A3"/>
    <w:rsid w:val="00276F2B"/>
    <w:rsid w:val="00280221"/>
    <w:rsid w:val="00284091"/>
    <w:rsid w:val="002852BB"/>
    <w:rsid w:val="002943AA"/>
    <w:rsid w:val="002A45AE"/>
    <w:rsid w:val="002B278B"/>
    <w:rsid w:val="002B61D4"/>
    <w:rsid w:val="002B6355"/>
    <w:rsid w:val="002B7E46"/>
    <w:rsid w:val="002C089C"/>
    <w:rsid w:val="002C2102"/>
    <w:rsid w:val="002C575C"/>
    <w:rsid w:val="002D3417"/>
    <w:rsid w:val="002D6116"/>
    <w:rsid w:val="002D7F86"/>
    <w:rsid w:val="002F40AA"/>
    <w:rsid w:val="002F63B6"/>
    <w:rsid w:val="003025CD"/>
    <w:rsid w:val="00324854"/>
    <w:rsid w:val="0033060C"/>
    <w:rsid w:val="00344A15"/>
    <w:rsid w:val="003467E3"/>
    <w:rsid w:val="0035669A"/>
    <w:rsid w:val="00357DB7"/>
    <w:rsid w:val="0037427F"/>
    <w:rsid w:val="0038155E"/>
    <w:rsid w:val="00383125"/>
    <w:rsid w:val="00396819"/>
    <w:rsid w:val="003A7797"/>
    <w:rsid w:val="003C28CF"/>
    <w:rsid w:val="003C5907"/>
    <w:rsid w:val="003C78C7"/>
    <w:rsid w:val="003C7FB0"/>
    <w:rsid w:val="003D171F"/>
    <w:rsid w:val="003D2FDB"/>
    <w:rsid w:val="003D39BD"/>
    <w:rsid w:val="003D4FA1"/>
    <w:rsid w:val="003E15AB"/>
    <w:rsid w:val="003E5E20"/>
    <w:rsid w:val="003F5E34"/>
    <w:rsid w:val="0040069B"/>
    <w:rsid w:val="004010CA"/>
    <w:rsid w:val="00421253"/>
    <w:rsid w:val="00426D90"/>
    <w:rsid w:val="0043791D"/>
    <w:rsid w:val="004455AD"/>
    <w:rsid w:val="004522AF"/>
    <w:rsid w:val="00452CFA"/>
    <w:rsid w:val="004565B0"/>
    <w:rsid w:val="00464932"/>
    <w:rsid w:val="00466564"/>
    <w:rsid w:val="00466D40"/>
    <w:rsid w:val="0047545A"/>
    <w:rsid w:val="00475594"/>
    <w:rsid w:val="0048415F"/>
    <w:rsid w:val="00497B4E"/>
    <w:rsid w:val="004A2717"/>
    <w:rsid w:val="004A533A"/>
    <w:rsid w:val="004B5A71"/>
    <w:rsid w:val="004D3B84"/>
    <w:rsid w:val="004D7340"/>
    <w:rsid w:val="004E0725"/>
    <w:rsid w:val="004E10FE"/>
    <w:rsid w:val="004F20FD"/>
    <w:rsid w:val="0053789A"/>
    <w:rsid w:val="00537AE9"/>
    <w:rsid w:val="00547E8F"/>
    <w:rsid w:val="005506F1"/>
    <w:rsid w:val="00551BEA"/>
    <w:rsid w:val="00557B0A"/>
    <w:rsid w:val="0056238C"/>
    <w:rsid w:val="0056765B"/>
    <w:rsid w:val="00597784"/>
    <w:rsid w:val="005A1188"/>
    <w:rsid w:val="005C2182"/>
    <w:rsid w:val="005C3AC6"/>
    <w:rsid w:val="005C6242"/>
    <w:rsid w:val="005F041A"/>
    <w:rsid w:val="00601524"/>
    <w:rsid w:val="006152F4"/>
    <w:rsid w:val="006255F2"/>
    <w:rsid w:val="00630337"/>
    <w:rsid w:val="00641300"/>
    <w:rsid w:val="00656572"/>
    <w:rsid w:val="006625F5"/>
    <w:rsid w:val="00672A55"/>
    <w:rsid w:val="00673476"/>
    <w:rsid w:val="006742BF"/>
    <w:rsid w:val="00676899"/>
    <w:rsid w:val="006815B8"/>
    <w:rsid w:val="00681DC5"/>
    <w:rsid w:val="00687DC0"/>
    <w:rsid w:val="0069473A"/>
    <w:rsid w:val="00695CF6"/>
    <w:rsid w:val="006A02BF"/>
    <w:rsid w:val="006A5FEB"/>
    <w:rsid w:val="006C0020"/>
    <w:rsid w:val="006C0284"/>
    <w:rsid w:val="006C52B0"/>
    <w:rsid w:val="006E4E21"/>
    <w:rsid w:val="006E6195"/>
    <w:rsid w:val="006F4D1C"/>
    <w:rsid w:val="007008F2"/>
    <w:rsid w:val="00700DF7"/>
    <w:rsid w:val="00711D86"/>
    <w:rsid w:val="00735E1D"/>
    <w:rsid w:val="00741051"/>
    <w:rsid w:val="007421F3"/>
    <w:rsid w:val="007442D9"/>
    <w:rsid w:val="007567DA"/>
    <w:rsid w:val="00757DEA"/>
    <w:rsid w:val="00774271"/>
    <w:rsid w:val="00780A04"/>
    <w:rsid w:val="00784D7F"/>
    <w:rsid w:val="007A0A0B"/>
    <w:rsid w:val="007A162E"/>
    <w:rsid w:val="007C017B"/>
    <w:rsid w:val="007D0176"/>
    <w:rsid w:val="007E2462"/>
    <w:rsid w:val="007E58EC"/>
    <w:rsid w:val="007F52E7"/>
    <w:rsid w:val="00805E49"/>
    <w:rsid w:val="008078DB"/>
    <w:rsid w:val="00812F9A"/>
    <w:rsid w:val="00824C7C"/>
    <w:rsid w:val="00826EEB"/>
    <w:rsid w:val="00832AC5"/>
    <w:rsid w:val="00843588"/>
    <w:rsid w:val="008454A5"/>
    <w:rsid w:val="00845C79"/>
    <w:rsid w:val="0084741D"/>
    <w:rsid w:val="00854714"/>
    <w:rsid w:val="00855E79"/>
    <w:rsid w:val="00862C24"/>
    <w:rsid w:val="008658FB"/>
    <w:rsid w:val="00873FD8"/>
    <w:rsid w:val="0087739A"/>
    <w:rsid w:val="00886504"/>
    <w:rsid w:val="00894873"/>
    <w:rsid w:val="008A69FF"/>
    <w:rsid w:val="008D5772"/>
    <w:rsid w:val="008E5755"/>
    <w:rsid w:val="008E704E"/>
    <w:rsid w:val="008F5F43"/>
    <w:rsid w:val="009070C4"/>
    <w:rsid w:val="00914783"/>
    <w:rsid w:val="00920632"/>
    <w:rsid w:val="009429CF"/>
    <w:rsid w:val="00943749"/>
    <w:rsid w:val="00946694"/>
    <w:rsid w:val="00955F22"/>
    <w:rsid w:val="00956788"/>
    <w:rsid w:val="00963BAD"/>
    <w:rsid w:val="0096632B"/>
    <w:rsid w:val="00974411"/>
    <w:rsid w:val="00976D92"/>
    <w:rsid w:val="00982934"/>
    <w:rsid w:val="009A0085"/>
    <w:rsid w:val="009A0A5F"/>
    <w:rsid w:val="009A7EA1"/>
    <w:rsid w:val="009B6CA6"/>
    <w:rsid w:val="009B78E5"/>
    <w:rsid w:val="009C3DE6"/>
    <w:rsid w:val="009D3DF8"/>
    <w:rsid w:val="009E12CB"/>
    <w:rsid w:val="009E1D14"/>
    <w:rsid w:val="009E65B6"/>
    <w:rsid w:val="009F7ABC"/>
    <w:rsid w:val="00A001BA"/>
    <w:rsid w:val="00A01713"/>
    <w:rsid w:val="00A04668"/>
    <w:rsid w:val="00A13D86"/>
    <w:rsid w:val="00A20B72"/>
    <w:rsid w:val="00A3244D"/>
    <w:rsid w:val="00A35517"/>
    <w:rsid w:val="00A35C79"/>
    <w:rsid w:val="00A40487"/>
    <w:rsid w:val="00A43B36"/>
    <w:rsid w:val="00A54A6C"/>
    <w:rsid w:val="00A56A97"/>
    <w:rsid w:val="00A66247"/>
    <w:rsid w:val="00A716D1"/>
    <w:rsid w:val="00A745EB"/>
    <w:rsid w:val="00A746E2"/>
    <w:rsid w:val="00A75478"/>
    <w:rsid w:val="00A76D87"/>
    <w:rsid w:val="00A8064F"/>
    <w:rsid w:val="00A8232F"/>
    <w:rsid w:val="00A82FAF"/>
    <w:rsid w:val="00A94ABF"/>
    <w:rsid w:val="00AA39BA"/>
    <w:rsid w:val="00AA54CB"/>
    <w:rsid w:val="00AB1F3D"/>
    <w:rsid w:val="00AC07A7"/>
    <w:rsid w:val="00AC0AF0"/>
    <w:rsid w:val="00AD551E"/>
    <w:rsid w:val="00AD5996"/>
    <w:rsid w:val="00AF03F1"/>
    <w:rsid w:val="00AF5C91"/>
    <w:rsid w:val="00B036F6"/>
    <w:rsid w:val="00B13CD9"/>
    <w:rsid w:val="00B17720"/>
    <w:rsid w:val="00B26683"/>
    <w:rsid w:val="00B31222"/>
    <w:rsid w:val="00B4085E"/>
    <w:rsid w:val="00B430BA"/>
    <w:rsid w:val="00B430DA"/>
    <w:rsid w:val="00B51D75"/>
    <w:rsid w:val="00B5457D"/>
    <w:rsid w:val="00B566F2"/>
    <w:rsid w:val="00B67F37"/>
    <w:rsid w:val="00B70692"/>
    <w:rsid w:val="00B71B46"/>
    <w:rsid w:val="00B72935"/>
    <w:rsid w:val="00B82C79"/>
    <w:rsid w:val="00B87C38"/>
    <w:rsid w:val="00B944DA"/>
    <w:rsid w:val="00B956E8"/>
    <w:rsid w:val="00B97E13"/>
    <w:rsid w:val="00BA2EB5"/>
    <w:rsid w:val="00BA357D"/>
    <w:rsid w:val="00BA560D"/>
    <w:rsid w:val="00BC3FBC"/>
    <w:rsid w:val="00BC50C7"/>
    <w:rsid w:val="00BD1960"/>
    <w:rsid w:val="00BD4858"/>
    <w:rsid w:val="00BD506E"/>
    <w:rsid w:val="00BD7008"/>
    <w:rsid w:val="00BE7EC4"/>
    <w:rsid w:val="00BF3FB0"/>
    <w:rsid w:val="00BF4A35"/>
    <w:rsid w:val="00BF7488"/>
    <w:rsid w:val="00BF787C"/>
    <w:rsid w:val="00C077E7"/>
    <w:rsid w:val="00C105AE"/>
    <w:rsid w:val="00C3217D"/>
    <w:rsid w:val="00C458BC"/>
    <w:rsid w:val="00C55C15"/>
    <w:rsid w:val="00C628D7"/>
    <w:rsid w:val="00C72334"/>
    <w:rsid w:val="00C73479"/>
    <w:rsid w:val="00C7776F"/>
    <w:rsid w:val="00C96D45"/>
    <w:rsid w:val="00CA3A52"/>
    <w:rsid w:val="00CB38AB"/>
    <w:rsid w:val="00CB7F73"/>
    <w:rsid w:val="00CC0D87"/>
    <w:rsid w:val="00CC1D62"/>
    <w:rsid w:val="00CC444E"/>
    <w:rsid w:val="00CD4276"/>
    <w:rsid w:val="00CE2ED1"/>
    <w:rsid w:val="00CE38B4"/>
    <w:rsid w:val="00CE3E73"/>
    <w:rsid w:val="00CE40B6"/>
    <w:rsid w:val="00CE7DBF"/>
    <w:rsid w:val="00CF1AE7"/>
    <w:rsid w:val="00CF73F6"/>
    <w:rsid w:val="00D008A1"/>
    <w:rsid w:val="00D02ABC"/>
    <w:rsid w:val="00D055FA"/>
    <w:rsid w:val="00D15EBD"/>
    <w:rsid w:val="00D17016"/>
    <w:rsid w:val="00D2692F"/>
    <w:rsid w:val="00D33F70"/>
    <w:rsid w:val="00D36CB8"/>
    <w:rsid w:val="00D51D0F"/>
    <w:rsid w:val="00D560EE"/>
    <w:rsid w:val="00D7005D"/>
    <w:rsid w:val="00D7220C"/>
    <w:rsid w:val="00D73014"/>
    <w:rsid w:val="00D74FB3"/>
    <w:rsid w:val="00D80B11"/>
    <w:rsid w:val="00D82434"/>
    <w:rsid w:val="00D8245B"/>
    <w:rsid w:val="00D871CF"/>
    <w:rsid w:val="00DB0B34"/>
    <w:rsid w:val="00DC3F21"/>
    <w:rsid w:val="00DC5C74"/>
    <w:rsid w:val="00DD298D"/>
    <w:rsid w:val="00DD33C1"/>
    <w:rsid w:val="00DE0C3B"/>
    <w:rsid w:val="00DF51AB"/>
    <w:rsid w:val="00E26354"/>
    <w:rsid w:val="00E2671F"/>
    <w:rsid w:val="00E3132A"/>
    <w:rsid w:val="00E35ADE"/>
    <w:rsid w:val="00E36EEA"/>
    <w:rsid w:val="00E510D9"/>
    <w:rsid w:val="00E60A5E"/>
    <w:rsid w:val="00E718D4"/>
    <w:rsid w:val="00E810DC"/>
    <w:rsid w:val="00E81BB6"/>
    <w:rsid w:val="00E85D14"/>
    <w:rsid w:val="00E86EB1"/>
    <w:rsid w:val="00EA5D90"/>
    <w:rsid w:val="00EB2CD2"/>
    <w:rsid w:val="00EC4266"/>
    <w:rsid w:val="00ED00F5"/>
    <w:rsid w:val="00ED6CE4"/>
    <w:rsid w:val="00EF0199"/>
    <w:rsid w:val="00F00E53"/>
    <w:rsid w:val="00F359A5"/>
    <w:rsid w:val="00F4222D"/>
    <w:rsid w:val="00F452AF"/>
    <w:rsid w:val="00F57034"/>
    <w:rsid w:val="00F57BA8"/>
    <w:rsid w:val="00F61DE3"/>
    <w:rsid w:val="00F661C5"/>
    <w:rsid w:val="00F67C09"/>
    <w:rsid w:val="00F84067"/>
    <w:rsid w:val="00F841A5"/>
    <w:rsid w:val="00F8473D"/>
    <w:rsid w:val="00F85D8C"/>
    <w:rsid w:val="00F86FC7"/>
    <w:rsid w:val="00FB0E6D"/>
    <w:rsid w:val="00FB4855"/>
    <w:rsid w:val="00FB7F25"/>
    <w:rsid w:val="00FC0947"/>
    <w:rsid w:val="00FC2163"/>
    <w:rsid w:val="00FC6E6E"/>
    <w:rsid w:val="00FC7F3A"/>
    <w:rsid w:val="00FD6333"/>
    <w:rsid w:val="00FD643F"/>
    <w:rsid w:val="00FE4EF6"/>
    <w:rsid w:val="00FE6EA2"/>
    <w:rsid w:val="00FE750A"/>
    <w:rsid w:val="00FF4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B1"/>
    <w:rPr>
      <w:rFonts w:ascii="Tahoma" w:hAnsi="Tahoma" w:cs="Tahoma"/>
      <w:sz w:val="16"/>
      <w:szCs w:val="16"/>
    </w:rPr>
  </w:style>
  <w:style w:type="table" w:styleId="TableGrid">
    <w:name w:val="Table Grid"/>
    <w:basedOn w:val="TableNormal"/>
    <w:uiPriority w:val="59"/>
    <w:rsid w:val="00103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A71"/>
    <w:pPr>
      <w:ind w:left="720"/>
      <w:contextualSpacing/>
    </w:pPr>
  </w:style>
  <w:style w:type="paragraph" w:styleId="NormalWeb">
    <w:name w:val="Normal (Web)"/>
    <w:basedOn w:val="Normal"/>
    <w:uiPriority w:val="99"/>
    <w:unhideWhenUsed/>
    <w:rsid w:val="00CD42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4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82"/>
  </w:style>
  <w:style w:type="paragraph" w:styleId="Footer">
    <w:name w:val="footer"/>
    <w:basedOn w:val="Normal"/>
    <w:link w:val="FooterChar"/>
    <w:uiPriority w:val="99"/>
    <w:unhideWhenUsed/>
    <w:rsid w:val="001A4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82"/>
  </w:style>
  <w:style w:type="paragraph" w:customStyle="1" w:styleId="Default">
    <w:name w:val="Default"/>
    <w:rsid w:val="00F85D8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B1"/>
    <w:rPr>
      <w:rFonts w:ascii="Tahoma" w:hAnsi="Tahoma" w:cs="Tahoma"/>
      <w:sz w:val="16"/>
      <w:szCs w:val="16"/>
    </w:rPr>
  </w:style>
  <w:style w:type="table" w:styleId="TableGrid">
    <w:name w:val="Table Grid"/>
    <w:basedOn w:val="TableNormal"/>
    <w:uiPriority w:val="59"/>
    <w:rsid w:val="00103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A71"/>
    <w:pPr>
      <w:ind w:left="720"/>
      <w:contextualSpacing/>
    </w:pPr>
  </w:style>
  <w:style w:type="paragraph" w:styleId="NormalWeb">
    <w:name w:val="Normal (Web)"/>
    <w:basedOn w:val="Normal"/>
    <w:uiPriority w:val="99"/>
    <w:unhideWhenUsed/>
    <w:rsid w:val="00CD42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4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82"/>
  </w:style>
  <w:style w:type="paragraph" w:styleId="Footer">
    <w:name w:val="footer"/>
    <w:basedOn w:val="Normal"/>
    <w:link w:val="FooterChar"/>
    <w:uiPriority w:val="99"/>
    <w:unhideWhenUsed/>
    <w:rsid w:val="001A4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82"/>
  </w:style>
  <w:style w:type="paragraph" w:customStyle="1" w:styleId="Default">
    <w:name w:val="Default"/>
    <w:rsid w:val="00F85D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9450">
      <w:bodyDiv w:val="1"/>
      <w:marLeft w:val="0"/>
      <w:marRight w:val="0"/>
      <w:marTop w:val="0"/>
      <w:marBottom w:val="0"/>
      <w:divBdr>
        <w:top w:val="none" w:sz="0" w:space="0" w:color="auto"/>
        <w:left w:val="none" w:sz="0" w:space="0" w:color="auto"/>
        <w:bottom w:val="none" w:sz="0" w:space="0" w:color="auto"/>
        <w:right w:val="none" w:sz="0" w:space="0" w:color="auto"/>
      </w:divBdr>
      <w:divsChild>
        <w:div w:id="1649898765">
          <w:marLeft w:val="0"/>
          <w:marRight w:val="0"/>
          <w:marTop w:val="0"/>
          <w:marBottom w:val="0"/>
          <w:divBdr>
            <w:top w:val="none" w:sz="0" w:space="0" w:color="auto"/>
            <w:left w:val="none" w:sz="0" w:space="0" w:color="auto"/>
            <w:bottom w:val="none" w:sz="0" w:space="0" w:color="auto"/>
            <w:right w:val="none" w:sz="0" w:space="0" w:color="auto"/>
          </w:divBdr>
        </w:div>
        <w:div w:id="412628120">
          <w:marLeft w:val="0"/>
          <w:marRight w:val="0"/>
          <w:marTop w:val="0"/>
          <w:marBottom w:val="0"/>
          <w:divBdr>
            <w:top w:val="none" w:sz="0" w:space="0" w:color="auto"/>
            <w:left w:val="none" w:sz="0" w:space="0" w:color="auto"/>
            <w:bottom w:val="none" w:sz="0" w:space="0" w:color="auto"/>
            <w:right w:val="none" w:sz="0" w:space="0" w:color="auto"/>
          </w:divBdr>
        </w:div>
        <w:div w:id="1115752601">
          <w:marLeft w:val="0"/>
          <w:marRight w:val="0"/>
          <w:marTop w:val="0"/>
          <w:marBottom w:val="0"/>
          <w:divBdr>
            <w:top w:val="none" w:sz="0" w:space="0" w:color="auto"/>
            <w:left w:val="none" w:sz="0" w:space="0" w:color="auto"/>
            <w:bottom w:val="none" w:sz="0" w:space="0" w:color="auto"/>
            <w:right w:val="none" w:sz="0" w:space="0" w:color="auto"/>
          </w:divBdr>
        </w:div>
        <w:div w:id="1385644098">
          <w:marLeft w:val="0"/>
          <w:marRight w:val="0"/>
          <w:marTop w:val="0"/>
          <w:marBottom w:val="0"/>
          <w:divBdr>
            <w:top w:val="none" w:sz="0" w:space="0" w:color="auto"/>
            <w:left w:val="none" w:sz="0" w:space="0" w:color="auto"/>
            <w:bottom w:val="none" w:sz="0" w:space="0" w:color="auto"/>
            <w:right w:val="none" w:sz="0" w:space="0" w:color="auto"/>
          </w:divBdr>
        </w:div>
        <w:div w:id="1374379989">
          <w:marLeft w:val="0"/>
          <w:marRight w:val="0"/>
          <w:marTop w:val="0"/>
          <w:marBottom w:val="0"/>
          <w:divBdr>
            <w:top w:val="none" w:sz="0" w:space="0" w:color="auto"/>
            <w:left w:val="none" w:sz="0" w:space="0" w:color="auto"/>
            <w:bottom w:val="none" w:sz="0" w:space="0" w:color="auto"/>
            <w:right w:val="none" w:sz="0" w:space="0" w:color="auto"/>
          </w:divBdr>
        </w:div>
        <w:div w:id="72171464">
          <w:marLeft w:val="0"/>
          <w:marRight w:val="0"/>
          <w:marTop w:val="0"/>
          <w:marBottom w:val="0"/>
          <w:divBdr>
            <w:top w:val="none" w:sz="0" w:space="0" w:color="auto"/>
            <w:left w:val="none" w:sz="0" w:space="0" w:color="auto"/>
            <w:bottom w:val="none" w:sz="0" w:space="0" w:color="auto"/>
            <w:right w:val="none" w:sz="0" w:space="0" w:color="auto"/>
          </w:divBdr>
        </w:div>
        <w:div w:id="150340986">
          <w:marLeft w:val="0"/>
          <w:marRight w:val="0"/>
          <w:marTop w:val="0"/>
          <w:marBottom w:val="0"/>
          <w:divBdr>
            <w:top w:val="none" w:sz="0" w:space="0" w:color="auto"/>
            <w:left w:val="none" w:sz="0" w:space="0" w:color="auto"/>
            <w:bottom w:val="none" w:sz="0" w:space="0" w:color="auto"/>
            <w:right w:val="none" w:sz="0" w:space="0" w:color="auto"/>
          </w:divBdr>
        </w:div>
        <w:div w:id="553279638">
          <w:marLeft w:val="0"/>
          <w:marRight w:val="0"/>
          <w:marTop w:val="0"/>
          <w:marBottom w:val="0"/>
          <w:divBdr>
            <w:top w:val="none" w:sz="0" w:space="0" w:color="auto"/>
            <w:left w:val="none" w:sz="0" w:space="0" w:color="auto"/>
            <w:bottom w:val="none" w:sz="0" w:space="0" w:color="auto"/>
            <w:right w:val="none" w:sz="0" w:space="0" w:color="auto"/>
          </w:divBdr>
        </w:div>
        <w:div w:id="1941643815">
          <w:marLeft w:val="0"/>
          <w:marRight w:val="0"/>
          <w:marTop w:val="0"/>
          <w:marBottom w:val="0"/>
          <w:divBdr>
            <w:top w:val="none" w:sz="0" w:space="0" w:color="auto"/>
            <w:left w:val="none" w:sz="0" w:space="0" w:color="auto"/>
            <w:bottom w:val="none" w:sz="0" w:space="0" w:color="auto"/>
            <w:right w:val="none" w:sz="0" w:space="0" w:color="auto"/>
          </w:divBdr>
        </w:div>
        <w:div w:id="962610319">
          <w:marLeft w:val="0"/>
          <w:marRight w:val="0"/>
          <w:marTop w:val="0"/>
          <w:marBottom w:val="0"/>
          <w:divBdr>
            <w:top w:val="none" w:sz="0" w:space="0" w:color="auto"/>
            <w:left w:val="none" w:sz="0" w:space="0" w:color="auto"/>
            <w:bottom w:val="none" w:sz="0" w:space="0" w:color="auto"/>
            <w:right w:val="none" w:sz="0" w:space="0" w:color="auto"/>
          </w:divBdr>
        </w:div>
        <w:div w:id="1104305053">
          <w:marLeft w:val="0"/>
          <w:marRight w:val="0"/>
          <w:marTop w:val="0"/>
          <w:marBottom w:val="0"/>
          <w:divBdr>
            <w:top w:val="none" w:sz="0" w:space="0" w:color="auto"/>
            <w:left w:val="none" w:sz="0" w:space="0" w:color="auto"/>
            <w:bottom w:val="none" w:sz="0" w:space="0" w:color="auto"/>
            <w:right w:val="none" w:sz="0" w:space="0" w:color="auto"/>
          </w:divBdr>
        </w:div>
      </w:divsChild>
    </w:div>
    <w:div w:id="798456932">
      <w:bodyDiv w:val="1"/>
      <w:marLeft w:val="0"/>
      <w:marRight w:val="0"/>
      <w:marTop w:val="0"/>
      <w:marBottom w:val="0"/>
      <w:divBdr>
        <w:top w:val="none" w:sz="0" w:space="0" w:color="auto"/>
        <w:left w:val="none" w:sz="0" w:space="0" w:color="auto"/>
        <w:bottom w:val="none" w:sz="0" w:space="0" w:color="auto"/>
        <w:right w:val="none" w:sz="0" w:space="0" w:color="auto"/>
      </w:divBdr>
    </w:div>
    <w:div w:id="1004624350">
      <w:bodyDiv w:val="1"/>
      <w:marLeft w:val="0"/>
      <w:marRight w:val="0"/>
      <w:marTop w:val="0"/>
      <w:marBottom w:val="0"/>
      <w:divBdr>
        <w:top w:val="none" w:sz="0" w:space="0" w:color="auto"/>
        <w:left w:val="none" w:sz="0" w:space="0" w:color="auto"/>
        <w:bottom w:val="none" w:sz="0" w:space="0" w:color="auto"/>
        <w:right w:val="none" w:sz="0" w:space="0" w:color="auto"/>
      </w:divBdr>
      <w:divsChild>
        <w:div w:id="278996852">
          <w:marLeft w:val="0"/>
          <w:marRight w:val="0"/>
          <w:marTop w:val="0"/>
          <w:marBottom w:val="0"/>
          <w:divBdr>
            <w:top w:val="none" w:sz="0" w:space="0" w:color="auto"/>
            <w:left w:val="none" w:sz="0" w:space="0" w:color="auto"/>
            <w:bottom w:val="none" w:sz="0" w:space="0" w:color="auto"/>
            <w:right w:val="none" w:sz="0" w:space="0" w:color="auto"/>
          </w:divBdr>
        </w:div>
        <w:div w:id="661005472">
          <w:marLeft w:val="0"/>
          <w:marRight w:val="0"/>
          <w:marTop w:val="0"/>
          <w:marBottom w:val="0"/>
          <w:divBdr>
            <w:top w:val="none" w:sz="0" w:space="0" w:color="auto"/>
            <w:left w:val="none" w:sz="0" w:space="0" w:color="auto"/>
            <w:bottom w:val="none" w:sz="0" w:space="0" w:color="auto"/>
            <w:right w:val="none" w:sz="0" w:space="0" w:color="auto"/>
          </w:divBdr>
        </w:div>
        <w:div w:id="704791636">
          <w:marLeft w:val="0"/>
          <w:marRight w:val="0"/>
          <w:marTop w:val="0"/>
          <w:marBottom w:val="0"/>
          <w:divBdr>
            <w:top w:val="none" w:sz="0" w:space="0" w:color="auto"/>
            <w:left w:val="none" w:sz="0" w:space="0" w:color="auto"/>
            <w:bottom w:val="none" w:sz="0" w:space="0" w:color="auto"/>
            <w:right w:val="none" w:sz="0" w:space="0" w:color="auto"/>
          </w:divBdr>
        </w:div>
        <w:div w:id="2045863528">
          <w:marLeft w:val="0"/>
          <w:marRight w:val="0"/>
          <w:marTop w:val="0"/>
          <w:marBottom w:val="0"/>
          <w:divBdr>
            <w:top w:val="none" w:sz="0" w:space="0" w:color="auto"/>
            <w:left w:val="none" w:sz="0" w:space="0" w:color="auto"/>
            <w:bottom w:val="none" w:sz="0" w:space="0" w:color="auto"/>
            <w:right w:val="none" w:sz="0" w:space="0" w:color="auto"/>
          </w:divBdr>
        </w:div>
        <w:div w:id="1546791763">
          <w:marLeft w:val="0"/>
          <w:marRight w:val="0"/>
          <w:marTop w:val="0"/>
          <w:marBottom w:val="0"/>
          <w:divBdr>
            <w:top w:val="none" w:sz="0" w:space="0" w:color="auto"/>
            <w:left w:val="none" w:sz="0" w:space="0" w:color="auto"/>
            <w:bottom w:val="none" w:sz="0" w:space="0" w:color="auto"/>
            <w:right w:val="none" w:sz="0" w:space="0" w:color="auto"/>
          </w:divBdr>
        </w:div>
        <w:div w:id="445127143">
          <w:marLeft w:val="0"/>
          <w:marRight w:val="0"/>
          <w:marTop w:val="0"/>
          <w:marBottom w:val="0"/>
          <w:divBdr>
            <w:top w:val="none" w:sz="0" w:space="0" w:color="auto"/>
            <w:left w:val="none" w:sz="0" w:space="0" w:color="auto"/>
            <w:bottom w:val="none" w:sz="0" w:space="0" w:color="auto"/>
            <w:right w:val="none" w:sz="0" w:space="0" w:color="auto"/>
          </w:divBdr>
        </w:div>
        <w:div w:id="1373309750">
          <w:marLeft w:val="0"/>
          <w:marRight w:val="0"/>
          <w:marTop w:val="0"/>
          <w:marBottom w:val="0"/>
          <w:divBdr>
            <w:top w:val="none" w:sz="0" w:space="0" w:color="auto"/>
            <w:left w:val="none" w:sz="0" w:space="0" w:color="auto"/>
            <w:bottom w:val="none" w:sz="0" w:space="0" w:color="auto"/>
            <w:right w:val="none" w:sz="0" w:space="0" w:color="auto"/>
          </w:divBdr>
        </w:div>
        <w:div w:id="521748243">
          <w:marLeft w:val="0"/>
          <w:marRight w:val="0"/>
          <w:marTop w:val="0"/>
          <w:marBottom w:val="0"/>
          <w:divBdr>
            <w:top w:val="none" w:sz="0" w:space="0" w:color="auto"/>
            <w:left w:val="none" w:sz="0" w:space="0" w:color="auto"/>
            <w:bottom w:val="none" w:sz="0" w:space="0" w:color="auto"/>
            <w:right w:val="none" w:sz="0" w:space="0" w:color="auto"/>
          </w:divBdr>
        </w:div>
        <w:div w:id="1277056183">
          <w:marLeft w:val="0"/>
          <w:marRight w:val="0"/>
          <w:marTop w:val="0"/>
          <w:marBottom w:val="0"/>
          <w:divBdr>
            <w:top w:val="none" w:sz="0" w:space="0" w:color="auto"/>
            <w:left w:val="none" w:sz="0" w:space="0" w:color="auto"/>
            <w:bottom w:val="none" w:sz="0" w:space="0" w:color="auto"/>
            <w:right w:val="none" w:sz="0" w:space="0" w:color="auto"/>
          </w:divBdr>
        </w:div>
        <w:div w:id="283318296">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
        <w:div w:id="1282951914">
          <w:marLeft w:val="0"/>
          <w:marRight w:val="0"/>
          <w:marTop w:val="0"/>
          <w:marBottom w:val="0"/>
          <w:divBdr>
            <w:top w:val="none" w:sz="0" w:space="0" w:color="auto"/>
            <w:left w:val="none" w:sz="0" w:space="0" w:color="auto"/>
            <w:bottom w:val="none" w:sz="0" w:space="0" w:color="auto"/>
            <w:right w:val="none" w:sz="0" w:space="0" w:color="auto"/>
          </w:divBdr>
        </w:div>
        <w:div w:id="504370002">
          <w:marLeft w:val="0"/>
          <w:marRight w:val="0"/>
          <w:marTop w:val="0"/>
          <w:marBottom w:val="0"/>
          <w:divBdr>
            <w:top w:val="none" w:sz="0" w:space="0" w:color="auto"/>
            <w:left w:val="none" w:sz="0" w:space="0" w:color="auto"/>
            <w:bottom w:val="none" w:sz="0" w:space="0" w:color="auto"/>
            <w:right w:val="none" w:sz="0" w:space="0" w:color="auto"/>
          </w:divBdr>
        </w:div>
        <w:div w:id="763919791">
          <w:marLeft w:val="0"/>
          <w:marRight w:val="0"/>
          <w:marTop w:val="0"/>
          <w:marBottom w:val="0"/>
          <w:divBdr>
            <w:top w:val="none" w:sz="0" w:space="0" w:color="auto"/>
            <w:left w:val="none" w:sz="0" w:space="0" w:color="auto"/>
            <w:bottom w:val="none" w:sz="0" w:space="0" w:color="auto"/>
            <w:right w:val="none" w:sz="0" w:space="0" w:color="auto"/>
          </w:divBdr>
        </w:div>
        <w:div w:id="1388257470">
          <w:marLeft w:val="0"/>
          <w:marRight w:val="0"/>
          <w:marTop w:val="0"/>
          <w:marBottom w:val="0"/>
          <w:divBdr>
            <w:top w:val="none" w:sz="0" w:space="0" w:color="auto"/>
            <w:left w:val="none" w:sz="0" w:space="0" w:color="auto"/>
            <w:bottom w:val="none" w:sz="0" w:space="0" w:color="auto"/>
            <w:right w:val="none" w:sz="0" w:space="0" w:color="auto"/>
          </w:divBdr>
        </w:div>
        <w:div w:id="476579745">
          <w:marLeft w:val="0"/>
          <w:marRight w:val="0"/>
          <w:marTop w:val="0"/>
          <w:marBottom w:val="0"/>
          <w:divBdr>
            <w:top w:val="none" w:sz="0" w:space="0" w:color="auto"/>
            <w:left w:val="none" w:sz="0" w:space="0" w:color="auto"/>
            <w:bottom w:val="none" w:sz="0" w:space="0" w:color="auto"/>
            <w:right w:val="none" w:sz="0" w:space="0" w:color="auto"/>
          </w:divBdr>
        </w:div>
        <w:div w:id="615870610">
          <w:marLeft w:val="0"/>
          <w:marRight w:val="0"/>
          <w:marTop w:val="0"/>
          <w:marBottom w:val="0"/>
          <w:divBdr>
            <w:top w:val="none" w:sz="0" w:space="0" w:color="auto"/>
            <w:left w:val="none" w:sz="0" w:space="0" w:color="auto"/>
            <w:bottom w:val="none" w:sz="0" w:space="0" w:color="auto"/>
            <w:right w:val="none" w:sz="0" w:space="0" w:color="auto"/>
          </w:divBdr>
        </w:div>
        <w:div w:id="941841077">
          <w:marLeft w:val="0"/>
          <w:marRight w:val="0"/>
          <w:marTop w:val="0"/>
          <w:marBottom w:val="0"/>
          <w:divBdr>
            <w:top w:val="none" w:sz="0" w:space="0" w:color="auto"/>
            <w:left w:val="none" w:sz="0" w:space="0" w:color="auto"/>
            <w:bottom w:val="none" w:sz="0" w:space="0" w:color="auto"/>
            <w:right w:val="none" w:sz="0" w:space="0" w:color="auto"/>
          </w:divBdr>
        </w:div>
        <w:div w:id="1778332514">
          <w:marLeft w:val="0"/>
          <w:marRight w:val="0"/>
          <w:marTop w:val="0"/>
          <w:marBottom w:val="0"/>
          <w:divBdr>
            <w:top w:val="none" w:sz="0" w:space="0" w:color="auto"/>
            <w:left w:val="none" w:sz="0" w:space="0" w:color="auto"/>
            <w:bottom w:val="none" w:sz="0" w:space="0" w:color="auto"/>
            <w:right w:val="none" w:sz="0" w:space="0" w:color="auto"/>
          </w:divBdr>
        </w:div>
        <w:div w:id="1046680172">
          <w:marLeft w:val="0"/>
          <w:marRight w:val="0"/>
          <w:marTop w:val="0"/>
          <w:marBottom w:val="0"/>
          <w:divBdr>
            <w:top w:val="none" w:sz="0" w:space="0" w:color="auto"/>
            <w:left w:val="none" w:sz="0" w:space="0" w:color="auto"/>
            <w:bottom w:val="none" w:sz="0" w:space="0" w:color="auto"/>
            <w:right w:val="none" w:sz="0" w:space="0" w:color="auto"/>
          </w:divBdr>
        </w:div>
      </w:divsChild>
    </w:div>
    <w:div w:id="1057170386">
      <w:bodyDiv w:val="1"/>
      <w:marLeft w:val="0"/>
      <w:marRight w:val="0"/>
      <w:marTop w:val="0"/>
      <w:marBottom w:val="0"/>
      <w:divBdr>
        <w:top w:val="none" w:sz="0" w:space="0" w:color="auto"/>
        <w:left w:val="none" w:sz="0" w:space="0" w:color="auto"/>
        <w:bottom w:val="none" w:sz="0" w:space="0" w:color="auto"/>
        <w:right w:val="none" w:sz="0" w:space="0" w:color="auto"/>
      </w:divBdr>
      <w:divsChild>
        <w:div w:id="1281570378">
          <w:marLeft w:val="0"/>
          <w:marRight w:val="0"/>
          <w:marTop w:val="0"/>
          <w:marBottom w:val="0"/>
          <w:divBdr>
            <w:top w:val="none" w:sz="0" w:space="0" w:color="auto"/>
            <w:left w:val="none" w:sz="0" w:space="0" w:color="auto"/>
            <w:bottom w:val="none" w:sz="0" w:space="0" w:color="auto"/>
            <w:right w:val="none" w:sz="0" w:space="0" w:color="auto"/>
          </w:divBdr>
        </w:div>
        <w:div w:id="1027028320">
          <w:marLeft w:val="0"/>
          <w:marRight w:val="0"/>
          <w:marTop w:val="0"/>
          <w:marBottom w:val="0"/>
          <w:divBdr>
            <w:top w:val="none" w:sz="0" w:space="0" w:color="auto"/>
            <w:left w:val="none" w:sz="0" w:space="0" w:color="auto"/>
            <w:bottom w:val="none" w:sz="0" w:space="0" w:color="auto"/>
            <w:right w:val="none" w:sz="0" w:space="0" w:color="auto"/>
          </w:divBdr>
        </w:div>
        <w:div w:id="828792993">
          <w:marLeft w:val="0"/>
          <w:marRight w:val="0"/>
          <w:marTop w:val="0"/>
          <w:marBottom w:val="0"/>
          <w:divBdr>
            <w:top w:val="none" w:sz="0" w:space="0" w:color="auto"/>
            <w:left w:val="none" w:sz="0" w:space="0" w:color="auto"/>
            <w:bottom w:val="none" w:sz="0" w:space="0" w:color="auto"/>
            <w:right w:val="none" w:sz="0" w:space="0" w:color="auto"/>
          </w:divBdr>
        </w:div>
        <w:div w:id="926308894">
          <w:marLeft w:val="0"/>
          <w:marRight w:val="0"/>
          <w:marTop w:val="0"/>
          <w:marBottom w:val="0"/>
          <w:divBdr>
            <w:top w:val="none" w:sz="0" w:space="0" w:color="auto"/>
            <w:left w:val="none" w:sz="0" w:space="0" w:color="auto"/>
            <w:bottom w:val="none" w:sz="0" w:space="0" w:color="auto"/>
            <w:right w:val="none" w:sz="0" w:space="0" w:color="auto"/>
          </w:divBdr>
        </w:div>
        <w:div w:id="1619876116">
          <w:marLeft w:val="0"/>
          <w:marRight w:val="0"/>
          <w:marTop w:val="0"/>
          <w:marBottom w:val="0"/>
          <w:divBdr>
            <w:top w:val="none" w:sz="0" w:space="0" w:color="auto"/>
            <w:left w:val="none" w:sz="0" w:space="0" w:color="auto"/>
            <w:bottom w:val="none" w:sz="0" w:space="0" w:color="auto"/>
            <w:right w:val="none" w:sz="0" w:space="0" w:color="auto"/>
          </w:divBdr>
        </w:div>
        <w:div w:id="108087933">
          <w:marLeft w:val="0"/>
          <w:marRight w:val="0"/>
          <w:marTop w:val="0"/>
          <w:marBottom w:val="0"/>
          <w:divBdr>
            <w:top w:val="none" w:sz="0" w:space="0" w:color="auto"/>
            <w:left w:val="none" w:sz="0" w:space="0" w:color="auto"/>
            <w:bottom w:val="none" w:sz="0" w:space="0" w:color="auto"/>
            <w:right w:val="none" w:sz="0" w:space="0" w:color="auto"/>
          </w:divBdr>
        </w:div>
        <w:div w:id="1119883294">
          <w:marLeft w:val="0"/>
          <w:marRight w:val="0"/>
          <w:marTop w:val="0"/>
          <w:marBottom w:val="0"/>
          <w:divBdr>
            <w:top w:val="none" w:sz="0" w:space="0" w:color="auto"/>
            <w:left w:val="none" w:sz="0" w:space="0" w:color="auto"/>
            <w:bottom w:val="none" w:sz="0" w:space="0" w:color="auto"/>
            <w:right w:val="none" w:sz="0" w:space="0" w:color="auto"/>
          </w:divBdr>
        </w:div>
        <w:div w:id="1820882747">
          <w:marLeft w:val="0"/>
          <w:marRight w:val="0"/>
          <w:marTop w:val="0"/>
          <w:marBottom w:val="0"/>
          <w:divBdr>
            <w:top w:val="none" w:sz="0" w:space="0" w:color="auto"/>
            <w:left w:val="none" w:sz="0" w:space="0" w:color="auto"/>
            <w:bottom w:val="none" w:sz="0" w:space="0" w:color="auto"/>
            <w:right w:val="none" w:sz="0" w:space="0" w:color="auto"/>
          </w:divBdr>
        </w:div>
        <w:div w:id="1265461760">
          <w:marLeft w:val="0"/>
          <w:marRight w:val="0"/>
          <w:marTop w:val="0"/>
          <w:marBottom w:val="0"/>
          <w:divBdr>
            <w:top w:val="none" w:sz="0" w:space="0" w:color="auto"/>
            <w:left w:val="none" w:sz="0" w:space="0" w:color="auto"/>
            <w:bottom w:val="none" w:sz="0" w:space="0" w:color="auto"/>
            <w:right w:val="none" w:sz="0" w:space="0" w:color="auto"/>
          </w:divBdr>
        </w:div>
        <w:div w:id="959536807">
          <w:marLeft w:val="0"/>
          <w:marRight w:val="0"/>
          <w:marTop w:val="0"/>
          <w:marBottom w:val="0"/>
          <w:divBdr>
            <w:top w:val="none" w:sz="0" w:space="0" w:color="auto"/>
            <w:left w:val="none" w:sz="0" w:space="0" w:color="auto"/>
            <w:bottom w:val="none" w:sz="0" w:space="0" w:color="auto"/>
            <w:right w:val="none" w:sz="0" w:space="0" w:color="auto"/>
          </w:divBdr>
        </w:div>
        <w:div w:id="1654987676">
          <w:marLeft w:val="0"/>
          <w:marRight w:val="0"/>
          <w:marTop w:val="0"/>
          <w:marBottom w:val="0"/>
          <w:divBdr>
            <w:top w:val="none" w:sz="0" w:space="0" w:color="auto"/>
            <w:left w:val="none" w:sz="0" w:space="0" w:color="auto"/>
            <w:bottom w:val="none" w:sz="0" w:space="0" w:color="auto"/>
            <w:right w:val="none" w:sz="0" w:space="0" w:color="auto"/>
          </w:divBdr>
        </w:div>
      </w:divsChild>
    </w:div>
    <w:div w:id="1525167487">
      <w:bodyDiv w:val="1"/>
      <w:marLeft w:val="0"/>
      <w:marRight w:val="0"/>
      <w:marTop w:val="0"/>
      <w:marBottom w:val="0"/>
      <w:divBdr>
        <w:top w:val="none" w:sz="0" w:space="0" w:color="auto"/>
        <w:left w:val="none" w:sz="0" w:space="0" w:color="auto"/>
        <w:bottom w:val="none" w:sz="0" w:space="0" w:color="auto"/>
        <w:right w:val="none" w:sz="0" w:space="0" w:color="auto"/>
      </w:divBdr>
    </w:div>
    <w:div w:id="1542938187">
      <w:bodyDiv w:val="1"/>
      <w:marLeft w:val="0"/>
      <w:marRight w:val="0"/>
      <w:marTop w:val="0"/>
      <w:marBottom w:val="0"/>
      <w:divBdr>
        <w:top w:val="none" w:sz="0" w:space="0" w:color="auto"/>
        <w:left w:val="none" w:sz="0" w:space="0" w:color="auto"/>
        <w:bottom w:val="none" w:sz="0" w:space="0" w:color="auto"/>
        <w:right w:val="none" w:sz="0" w:space="0" w:color="auto"/>
      </w:divBdr>
      <w:divsChild>
        <w:div w:id="849830594">
          <w:marLeft w:val="0"/>
          <w:marRight w:val="0"/>
          <w:marTop w:val="0"/>
          <w:marBottom w:val="0"/>
          <w:divBdr>
            <w:top w:val="none" w:sz="0" w:space="0" w:color="auto"/>
            <w:left w:val="none" w:sz="0" w:space="0" w:color="auto"/>
            <w:bottom w:val="none" w:sz="0" w:space="0" w:color="auto"/>
            <w:right w:val="none" w:sz="0" w:space="0" w:color="auto"/>
          </w:divBdr>
        </w:div>
        <w:div w:id="1668438468">
          <w:marLeft w:val="0"/>
          <w:marRight w:val="0"/>
          <w:marTop w:val="0"/>
          <w:marBottom w:val="0"/>
          <w:divBdr>
            <w:top w:val="none" w:sz="0" w:space="0" w:color="auto"/>
            <w:left w:val="none" w:sz="0" w:space="0" w:color="auto"/>
            <w:bottom w:val="none" w:sz="0" w:space="0" w:color="auto"/>
            <w:right w:val="none" w:sz="0" w:space="0" w:color="auto"/>
          </w:divBdr>
        </w:div>
        <w:div w:id="1755128296">
          <w:marLeft w:val="0"/>
          <w:marRight w:val="0"/>
          <w:marTop w:val="0"/>
          <w:marBottom w:val="0"/>
          <w:divBdr>
            <w:top w:val="none" w:sz="0" w:space="0" w:color="auto"/>
            <w:left w:val="none" w:sz="0" w:space="0" w:color="auto"/>
            <w:bottom w:val="none" w:sz="0" w:space="0" w:color="auto"/>
            <w:right w:val="none" w:sz="0" w:space="0" w:color="auto"/>
          </w:divBdr>
        </w:div>
        <w:div w:id="1349481895">
          <w:marLeft w:val="0"/>
          <w:marRight w:val="0"/>
          <w:marTop w:val="0"/>
          <w:marBottom w:val="0"/>
          <w:divBdr>
            <w:top w:val="none" w:sz="0" w:space="0" w:color="auto"/>
            <w:left w:val="none" w:sz="0" w:space="0" w:color="auto"/>
            <w:bottom w:val="none" w:sz="0" w:space="0" w:color="auto"/>
            <w:right w:val="none" w:sz="0" w:space="0" w:color="auto"/>
          </w:divBdr>
        </w:div>
        <w:div w:id="1021663178">
          <w:marLeft w:val="0"/>
          <w:marRight w:val="0"/>
          <w:marTop w:val="0"/>
          <w:marBottom w:val="0"/>
          <w:divBdr>
            <w:top w:val="none" w:sz="0" w:space="0" w:color="auto"/>
            <w:left w:val="none" w:sz="0" w:space="0" w:color="auto"/>
            <w:bottom w:val="none" w:sz="0" w:space="0" w:color="auto"/>
            <w:right w:val="none" w:sz="0" w:space="0" w:color="auto"/>
          </w:divBdr>
        </w:div>
        <w:div w:id="276833324">
          <w:marLeft w:val="0"/>
          <w:marRight w:val="0"/>
          <w:marTop w:val="0"/>
          <w:marBottom w:val="0"/>
          <w:divBdr>
            <w:top w:val="none" w:sz="0" w:space="0" w:color="auto"/>
            <w:left w:val="none" w:sz="0" w:space="0" w:color="auto"/>
            <w:bottom w:val="none" w:sz="0" w:space="0" w:color="auto"/>
            <w:right w:val="none" w:sz="0" w:space="0" w:color="auto"/>
          </w:divBdr>
        </w:div>
        <w:div w:id="1331560762">
          <w:marLeft w:val="0"/>
          <w:marRight w:val="0"/>
          <w:marTop w:val="0"/>
          <w:marBottom w:val="0"/>
          <w:divBdr>
            <w:top w:val="none" w:sz="0" w:space="0" w:color="auto"/>
            <w:left w:val="none" w:sz="0" w:space="0" w:color="auto"/>
            <w:bottom w:val="none" w:sz="0" w:space="0" w:color="auto"/>
            <w:right w:val="none" w:sz="0" w:space="0" w:color="auto"/>
          </w:divBdr>
        </w:div>
        <w:div w:id="615143050">
          <w:marLeft w:val="0"/>
          <w:marRight w:val="0"/>
          <w:marTop w:val="0"/>
          <w:marBottom w:val="0"/>
          <w:divBdr>
            <w:top w:val="none" w:sz="0" w:space="0" w:color="auto"/>
            <w:left w:val="none" w:sz="0" w:space="0" w:color="auto"/>
            <w:bottom w:val="none" w:sz="0" w:space="0" w:color="auto"/>
            <w:right w:val="none" w:sz="0" w:space="0" w:color="auto"/>
          </w:divBdr>
        </w:div>
        <w:div w:id="2133478918">
          <w:marLeft w:val="0"/>
          <w:marRight w:val="0"/>
          <w:marTop w:val="0"/>
          <w:marBottom w:val="0"/>
          <w:divBdr>
            <w:top w:val="none" w:sz="0" w:space="0" w:color="auto"/>
            <w:left w:val="none" w:sz="0" w:space="0" w:color="auto"/>
            <w:bottom w:val="none" w:sz="0" w:space="0" w:color="auto"/>
            <w:right w:val="none" w:sz="0" w:space="0" w:color="auto"/>
          </w:divBdr>
        </w:div>
        <w:div w:id="1416513118">
          <w:marLeft w:val="0"/>
          <w:marRight w:val="0"/>
          <w:marTop w:val="0"/>
          <w:marBottom w:val="0"/>
          <w:divBdr>
            <w:top w:val="none" w:sz="0" w:space="0" w:color="auto"/>
            <w:left w:val="none" w:sz="0" w:space="0" w:color="auto"/>
            <w:bottom w:val="none" w:sz="0" w:space="0" w:color="auto"/>
            <w:right w:val="none" w:sz="0" w:space="0" w:color="auto"/>
          </w:divBdr>
        </w:div>
        <w:div w:id="330986033">
          <w:marLeft w:val="0"/>
          <w:marRight w:val="0"/>
          <w:marTop w:val="0"/>
          <w:marBottom w:val="0"/>
          <w:divBdr>
            <w:top w:val="none" w:sz="0" w:space="0" w:color="auto"/>
            <w:left w:val="none" w:sz="0" w:space="0" w:color="auto"/>
            <w:bottom w:val="none" w:sz="0" w:space="0" w:color="auto"/>
            <w:right w:val="none" w:sz="0" w:space="0" w:color="auto"/>
          </w:divBdr>
        </w:div>
        <w:div w:id="1793013124">
          <w:marLeft w:val="0"/>
          <w:marRight w:val="0"/>
          <w:marTop w:val="0"/>
          <w:marBottom w:val="0"/>
          <w:divBdr>
            <w:top w:val="none" w:sz="0" w:space="0" w:color="auto"/>
            <w:left w:val="none" w:sz="0" w:space="0" w:color="auto"/>
            <w:bottom w:val="none" w:sz="0" w:space="0" w:color="auto"/>
            <w:right w:val="none" w:sz="0" w:space="0" w:color="auto"/>
          </w:divBdr>
        </w:div>
        <w:div w:id="585380444">
          <w:marLeft w:val="0"/>
          <w:marRight w:val="0"/>
          <w:marTop w:val="0"/>
          <w:marBottom w:val="0"/>
          <w:divBdr>
            <w:top w:val="none" w:sz="0" w:space="0" w:color="auto"/>
            <w:left w:val="none" w:sz="0" w:space="0" w:color="auto"/>
            <w:bottom w:val="none" w:sz="0" w:space="0" w:color="auto"/>
            <w:right w:val="none" w:sz="0" w:space="0" w:color="auto"/>
          </w:divBdr>
        </w:div>
        <w:div w:id="43406067">
          <w:marLeft w:val="0"/>
          <w:marRight w:val="0"/>
          <w:marTop w:val="0"/>
          <w:marBottom w:val="0"/>
          <w:divBdr>
            <w:top w:val="none" w:sz="0" w:space="0" w:color="auto"/>
            <w:left w:val="none" w:sz="0" w:space="0" w:color="auto"/>
            <w:bottom w:val="none" w:sz="0" w:space="0" w:color="auto"/>
            <w:right w:val="none" w:sz="0" w:space="0" w:color="auto"/>
          </w:divBdr>
        </w:div>
        <w:div w:id="1596862733">
          <w:marLeft w:val="0"/>
          <w:marRight w:val="0"/>
          <w:marTop w:val="0"/>
          <w:marBottom w:val="0"/>
          <w:divBdr>
            <w:top w:val="none" w:sz="0" w:space="0" w:color="auto"/>
            <w:left w:val="none" w:sz="0" w:space="0" w:color="auto"/>
            <w:bottom w:val="none" w:sz="0" w:space="0" w:color="auto"/>
            <w:right w:val="none" w:sz="0" w:space="0" w:color="auto"/>
          </w:divBdr>
        </w:div>
      </w:divsChild>
    </w:div>
    <w:div w:id="1599438208">
      <w:bodyDiv w:val="1"/>
      <w:marLeft w:val="0"/>
      <w:marRight w:val="0"/>
      <w:marTop w:val="0"/>
      <w:marBottom w:val="0"/>
      <w:divBdr>
        <w:top w:val="none" w:sz="0" w:space="0" w:color="auto"/>
        <w:left w:val="none" w:sz="0" w:space="0" w:color="auto"/>
        <w:bottom w:val="none" w:sz="0" w:space="0" w:color="auto"/>
        <w:right w:val="none" w:sz="0" w:space="0" w:color="auto"/>
      </w:divBdr>
    </w:div>
    <w:div w:id="1701589102">
      <w:bodyDiv w:val="1"/>
      <w:marLeft w:val="0"/>
      <w:marRight w:val="0"/>
      <w:marTop w:val="0"/>
      <w:marBottom w:val="0"/>
      <w:divBdr>
        <w:top w:val="none" w:sz="0" w:space="0" w:color="auto"/>
        <w:left w:val="none" w:sz="0" w:space="0" w:color="auto"/>
        <w:bottom w:val="none" w:sz="0" w:space="0" w:color="auto"/>
        <w:right w:val="none" w:sz="0" w:space="0" w:color="auto"/>
      </w:divBdr>
    </w:div>
    <w:div w:id="1990012709">
      <w:bodyDiv w:val="1"/>
      <w:marLeft w:val="0"/>
      <w:marRight w:val="0"/>
      <w:marTop w:val="0"/>
      <w:marBottom w:val="0"/>
      <w:divBdr>
        <w:top w:val="none" w:sz="0" w:space="0" w:color="auto"/>
        <w:left w:val="none" w:sz="0" w:space="0" w:color="auto"/>
        <w:bottom w:val="none" w:sz="0" w:space="0" w:color="auto"/>
        <w:right w:val="none" w:sz="0" w:space="0" w:color="auto"/>
      </w:divBdr>
      <w:divsChild>
        <w:div w:id="321130659">
          <w:marLeft w:val="0"/>
          <w:marRight w:val="0"/>
          <w:marTop w:val="0"/>
          <w:marBottom w:val="0"/>
          <w:divBdr>
            <w:top w:val="none" w:sz="0" w:space="0" w:color="auto"/>
            <w:left w:val="none" w:sz="0" w:space="0" w:color="auto"/>
            <w:bottom w:val="none" w:sz="0" w:space="0" w:color="auto"/>
            <w:right w:val="none" w:sz="0" w:space="0" w:color="auto"/>
          </w:divBdr>
        </w:div>
        <w:div w:id="1413236667">
          <w:marLeft w:val="0"/>
          <w:marRight w:val="0"/>
          <w:marTop w:val="0"/>
          <w:marBottom w:val="0"/>
          <w:divBdr>
            <w:top w:val="none" w:sz="0" w:space="0" w:color="auto"/>
            <w:left w:val="none" w:sz="0" w:space="0" w:color="auto"/>
            <w:bottom w:val="none" w:sz="0" w:space="0" w:color="auto"/>
            <w:right w:val="none" w:sz="0" w:space="0" w:color="auto"/>
          </w:divBdr>
        </w:div>
        <w:div w:id="1995452231">
          <w:marLeft w:val="0"/>
          <w:marRight w:val="0"/>
          <w:marTop w:val="0"/>
          <w:marBottom w:val="0"/>
          <w:divBdr>
            <w:top w:val="none" w:sz="0" w:space="0" w:color="auto"/>
            <w:left w:val="none" w:sz="0" w:space="0" w:color="auto"/>
            <w:bottom w:val="none" w:sz="0" w:space="0" w:color="auto"/>
            <w:right w:val="none" w:sz="0" w:space="0" w:color="auto"/>
          </w:divBdr>
        </w:div>
        <w:div w:id="1508714843">
          <w:marLeft w:val="0"/>
          <w:marRight w:val="0"/>
          <w:marTop w:val="0"/>
          <w:marBottom w:val="0"/>
          <w:divBdr>
            <w:top w:val="none" w:sz="0" w:space="0" w:color="auto"/>
            <w:left w:val="none" w:sz="0" w:space="0" w:color="auto"/>
            <w:bottom w:val="none" w:sz="0" w:space="0" w:color="auto"/>
            <w:right w:val="none" w:sz="0" w:space="0" w:color="auto"/>
          </w:divBdr>
        </w:div>
        <w:div w:id="514879618">
          <w:marLeft w:val="0"/>
          <w:marRight w:val="0"/>
          <w:marTop w:val="0"/>
          <w:marBottom w:val="0"/>
          <w:divBdr>
            <w:top w:val="none" w:sz="0" w:space="0" w:color="auto"/>
            <w:left w:val="none" w:sz="0" w:space="0" w:color="auto"/>
            <w:bottom w:val="none" w:sz="0" w:space="0" w:color="auto"/>
            <w:right w:val="none" w:sz="0" w:space="0" w:color="auto"/>
          </w:divBdr>
        </w:div>
        <w:div w:id="1334334360">
          <w:marLeft w:val="0"/>
          <w:marRight w:val="0"/>
          <w:marTop w:val="0"/>
          <w:marBottom w:val="0"/>
          <w:divBdr>
            <w:top w:val="none" w:sz="0" w:space="0" w:color="auto"/>
            <w:left w:val="none" w:sz="0" w:space="0" w:color="auto"/>
            <w:bottom w:val="none" w:sz="0" w:space="0" w:color="auto"/>
            <w:right w:val="none" w:sz="0" w:space="0" w:color="auto"/>
          </w:divBdr>
        </w:div>
        <w:div w:id="383601957">
          <w:marLeft w:val="0"/>
          <w:marRight w:val="0"/>
          <w:marTop w:val="0"/>
          <w:marBottom w:val="0"/>
          <w:divBdr>
            <w:top w:val="none" w:sz="0" w:space="0" w:color="auto"/>
            <w:left w:val="none" w:sz="0" w:space="0" w:color="auto"/>
            <w:bottom w:val="none" w:sz="0" w:space="0" w:color="auto"/>
            <w:right w:val="none" w:sz="0" w:space="0" w:color="auto"/>
          </w:divBdr>
        </w:div>
        <w:div w:id="877741745">
          <w:marLeft w:val="0"/>
          <w:marRight w:val="0"/>
          <w:marTop w:val="0"/>
          <w:marBottom w:val="0"/>
          <w:divBdr>
            <w:top w:val="none" w:sz="0" w:space="0" w:color="auto"/>
            <w:left w:val="none" w:sz="0" w:space="0" w:color="auto"/>
            <w:bottom w:val="none" w:sz="0" w:space="0" w:color="auto"/>
            <w:right w:val="none" w:sz="0" w:space="0" w:color="auto"/>
          </w:divBdr>
        </w:div>
        <w:div w:id="146555115">
          <w:marLeft w:val="0"/>
          <w:marRight w:val="0"/>
          <w:marTop w:val="0"/>
          <w:marBottom w:val="0"/>
          <w:divBdr>
            <w:top w:val="none" w:sz="0" w:space="0" w:color="auto"/>
            <w:left w:val="none" w:sz="0" w:space="0" w:color="auto"/>
            <w:bottom w:val="none" w:sz="0" w:space="0" w:color="auto"/>
            <w:right w:val="none" w:sz="0" w:space="0" w:color="auto"/>
          </w:divBdr>
        </w:div>
        <w:div w:id="8802794">
          <w:marLeft w:val="0"/>
          <w:marRight w:val="0"/>
          <w:marTop w:val="0"/>
          <w:marBottom w:val="0"/>
          <w:divBdr>
            <w:top w:val="none" w:sz="0" w:space="0" w:color="auto"/>
            <w:left w:val="none" w:sz="0" w:space="0" w:color="auto"/>
            <w:bottom w:val="none" w:sz="0" w:space="0" w:color="auto"/>
            <w:right w:val="none" w:sz="0" w:space="0" w:color="auto"/>
          </w:divBdr>
        </w:div>
        <w:div w:id="555821387">
          <w:marLeft w:val="0"/>
          <w:marRight w:val="0"/>
          <w:marTop w:val="0"/>
          <w:marBottom w:val="0"/>
          <w:divBdr>
            <w:top w:val="none" w:sz="0" w:space="0" w:color="auto"/>
            <w:left w:val="none" w:sz="0" w:space="0" w:color="auto"/>
            <w:bottom w:val="none" w:sz="0" w:space="0" w:color="auto"/>
            <w:right w:val="none" w:sz="0" w:space="0" w:color="auto"/>
          </w:divBdr>
        </w:div>
        <w:div w:id="848328542">
          <w:marLeft w:val="0"/>
          <w:marRight w:val="0"/>
          <w:marTop w:val="0"/>
          <w:marBottom w:val="0"/>
          <w:divBdr>
            <w:top w:val="none" w:sz="0" w:space="0" w:color="auto"/>
            <w:left w:val="none" w:sz="0" w:space="0" w:color="auto"/>
            <w:bottom w:val="none" w:sz="0" w:space="0" w:color="auto"/>
            <w:right w:val="none" w:sz="0" w:space="0" w:color="auto"/>
          </w:divBdr>
        </w:div>
        <w:div w:id="181364800">
          <w:marLeft w:val="0"/>
          <w:marRight w:val="0"/>
          <w:marTop w:val="0"/>
          <w:marBottom w:val="0"/>
          <w:divBdr>
            <w:top w:val="none" w:sz="0" w:space="0" w:color="auto"/>
            <w:left w:val="none" w:sz="0" w:space="0" w:color="auto"/>
            <w:bottom w:val="none" w:sz="0" w:space="0" w:color="auto"/>
            <w:right w:val="none" w:sz="0" w:space="0" w:color="auto"/>
          </w:divBdr>
        </w:div>
        <w:div w:id="67965624">
          <w:marLeft w:val="0"/>
          <w:marRight w:val="0"/>
          <w:marTop w:val="0"/>
          <w:marBottom w:val="0"/>
          <w:divBdr>
            <w:top w:val="none" w:sz="0" w:space="0" w:color="auto"/>
            <w:left w:val="none" w:sz="0" w:space="0" w:color="auto"/>
            <w:bottom w:val="none" w:sz="0" w:space="0" w:color="auto"/>
            <w:right w:val="none" w:sz="0" w:space="0" w:color="auto"/>
          </w:divBdr>
        </w:div>
        <w:div w:id="102859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Google%20Drive\Division\Board%20&amp;%20Governance\Quality%20Improvement\Project%20Plan\KB%20Div%20ProjectPlan%20template%20v8%202013.08.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 Div ProjectPlan template v8 2013.08.29</Template>
  <TotalTime>1</TotalTime>
  <Pages>13</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Earnshaw</dc:creator>
  <cp:lastModifiedBy>Lederer, Jean</cp:lastModifiedBy>
  <cp:revision>3</cp:revision>
  <cp:lastPrinted>2014-02-13T05:56:00Z</cp:lastPrinted>
  <dcterms:created xsi:type="dcterms:W3CDTF">2014-02-27T23:17:00Z</dcterms:created>
  <dcterms:modified xsi:type="dcterms:W3CDTF">2014-10-24T23:05:00Z</dcterms:modified>
</cp:coreProperties>
</file>