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0428" w14:textId="35B2B804" w:rsidR="00953466" w:rsidRDefault="00953466" w:rsidP="00953466">
      <w:pPr>
        <w:pStyle w:val="Heading1"/>
        <w:rPr>
          <w:rFonts w:eastAsiaTheme="minorHAnsi"/>
        </w:rPr>
      </w:pPr>
      <w:bookmarkStart w:id="0" w:name="_Toc74747477"/>
      <w:r>
        <w:rPr>
          <w:rFonts w:eastAsiaTheme="minorHAnsi"/>
        </w:rPr>
        <w:t>PCN Community Evaluation Frameworks – Indicator Mapping</w:t>
      </w:r>
      <w:bookmarkEnd w:id="0"/>
    </w:p>
    <w:sdt>
      <w:sdtPr>
        <w:rPr>
          <w:rFonts w:ascii="Avenir Next LT Pro" w:hAnsi="Avenir Next LT Pro"/>
        </w:rPr>
        <w:id w:val="-159200173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717F6ED" w14:textId="37102D0D" w:rsidR="00953466" w:rsidRPr="00953466" w:rsidRDefault="00953466" w:rsidP="00953466"/>
        <w:p w14:paraId="26DCEC16" w14:textId="4BC030AB" w:rsidR="00121DE6" w:rsidRPr="00F355FE" w:rsidRDefault="00121DE6">
          <w:pPr>
            <w:pStyle w:val="TOCHeading"/>
            <w:rPr>
              <w:rFonts w:ascii="Avenir Next LT Pro" w:hAnsi="Avenir Next LT Pro"/>
            </w:rPr>
          </w:pPr>
          <w:r w:rsidRPr="00F355FE">
            <w:rPr>
              <w:rFonts w:ascii="Avenir Next LT Pro" w:hAnsi="Avenir Next LT Pro"/>
            </w:rPr>
            <w:t>Contents</w:t>
          </w:r>
        </w:p>
        <w:p w14:paraId="276095DA" w14:textId="77060FDA" w:rsidR="000F133D" w:rsidRDefault="00121DE6">
          <w:pPr>
            <w:pStyle w:val="TOC1"/>
            <w:tabs>
              <w:tab w:val="right" w:leader="dot" w:pos="14390"/>
            </w:tabs>
            <w:rPr>
              <w:noProof/>
            </w:rPr>
          </w:pPr>
          <w:r w:rsidRPr="00F355FE">
            <w:rPr>
              <w:rFonts w:ascii="Avenir Next LT Pro" w:hAnsi="Avenir Next LT Pro"/>
            </w:rPr>
            <w:fldChar w:fldCharType="begin"/>
          </w:r>
          <w:r w:rsidRPr="00F355FE">
            <w:rPr>
              <w:rFonts w:ascii="Avenir Next LT Pro" w:hAnsi="Avenir Next LT Pro"/>
            </w:rPr>
            <w:instrText xml:space="preserve"> TOC \o "1-3" \h \z \u </w:instrText>
          </w:r>
          <w:r w:rsidRPr="00F355FE">
            <w:rPr>
              <w:rFonts w:ascii="Avenir Next LT Pro" w:hAnsi="Avenir Next LT Pro"/>
            </w:rPr>
            <w:fldChar w:fldCharType="separate"/>
          </w:r>
          <w:hyperlink w:anchor="_Toc74747477" w:history="1">
            <w:r w:rsidR="000F133D" w:rsidRPr="005F3F62">
              <w:rPr>
                <w:rStyle w:val="Hyperlink"/>
                <w:noProof/>
              </w:rPr>
              <w:t>PCN Community Evaluation Frameworks – Indicator Mapping</w:t>
            </w:r>
            <w:r w:rsidR="000F133D">
              <w:rPr>
                <w:noProof/>
                <w:webHidden/>
              </w:rPr>
              <w:tab/>
            </w:r>
            <w:r w:rsidR="000F133D">
              <w:rPr>
                <w:noProof/>
                <w:webHidden/>
              </w:rPr>
              <w:fldChar w:fldCharType="begin"/>
            </w:r>
            <w:r w:rsidR="000F133D">
              <w:rPr>
                <w:noProof/>
                <w:webHidden/>
              </w:rPr>
              <w:instrText xml:space="preserve"> PAGEREF _Toc74747477 \h </w:instrText>
            </w:r>
            <w:r w:rsidR="000F133D">
              <w:rPr>
                <w:noProof/>
                <w:webHidden/>
              </w:rPr>
            </w:r>
            <w:r w:rsidR="000F133D">
              <w:rPr>
                <w:noProof/>
                <w:webHidden/>
              </w:rPr>
              <w:fldChar w:fldCharType="separate"/>
            </w:r>
            <w:r w:rsidR="000F133D">
              <w:rPr>
                <w:noProof/>
                <w:webHidden/>
              </w:rPr>
              <w:t>1</w:t>
            </w:r>
            <w:r w:rsidR="000F133D">
              <w:rPr>
                <w:noProof/>
                <w:webHidden/>
              </w:rPr>
              <w:fldChar w:fldCharType="end"/>
            </w:r>
          </w:hyperlink>
        </w:p>
        <w:p w14:paraId="3F619254" w14:textId="0DCB3176" w:rsidR="000F133D" w:rsidRDefault="000E1ABF">
          <w:pPr>
            <w:pStyle w:val="TOC2"/>
            <w:tabs>
              <w:tab w:val="right" w:leader="dot" w:pos="14390"/>
            </w:tabs>
            <w:rPr>
              <w:rFonts w:eastAsiaTheme="minorEastAsia"/>
              <w:noProof/>
              <w:lang w:val="en-US"/>
            </w:rPr>
          </w:pPr>
          <w:hyperlink w:anchor="_Toc74747478" w:history="1">
            <w:r w:rsidR="000F133D" w:rsidRPr="005F3F62">
              <w:rPr>
                <w:rStyle w:val="Hyperlink"/>
                <w:rFonts w:ascii="Avenir Next LT Pro" w:hAnsi="Avenir Next LT Pro"/>
                <w:noProof/>
              </w:rPr>
              <w:t>Frameworks Received and Reviewed</w:t>
            </w:r>
            <w:r w:rsidR="000F133D">
              <w:rPr>
                <w:noProof/>
                <w:webHidden/>
              </w:rPr>
              <w:tab/>
            </w:r>
            <w:r w:rsidR="000F133D">
              <w:rPr>
                <w:noProof/>
                <w:webHidden/>
              </w:rPr>
              <w:fldChar w:fldCharType="begin"/>
            </w:r>
            <w:r w:rsidR="000F133D">
              <w:rPr>
                <w:noProof/>
                <w:webHidden/>
              </w:rPr>
              <w:instrText xml:space="preserve"> PAGEREF _Toc74747478 \h </w:instrText>
            </w:r>
            <w:r w:rsidR="000F133D">
              <w:rPr>
                <w:noProof/>
                <w:webHidden/>
              </w:rPr>
            </w:r>
            <w:r w:rsidR="000F133D">
              <w:rPr>
                <w:noProof/>
                <w:webHidden/>
              </w:rPr>
              <w:fldChar w:fldCharType="separate"/>
            </w:r>
            <w:r w:rsidR="000F133D">
              <w:rPr>
                <w:noProof/>
                <w:webHidden/>
              </w:rPr>
              <w:t>1</w:t>
            </w:r>
            <w:r w:rsidR="000F133D">
              <w:rPr>
                <w:noProof/>
                <w:webHidden/>
              </w:rPr>
              <w:fldChar w:fldCharType="end"/>
            </w:r>
          </w:hyperlink>
        </w:p>
        <w:p w14:paraId="1D377AF5" w14:textId="26D3C7F9" w:rsidR="000F133D" w:rsidRDefault="000E1ABF">
          <w:pPr>
            <w:pStyle w:val="TOC2"/>
            <w:tabs>
              <w:tab w:val="right" w:leader="dot" w:pos="14390"/>
            </w:tabs>
            <w:rPr>
              <w:rFonts w:eastAsiaTheme="minorEastAsia"/>
              <w:noProof/>
              <w:lang w:val="en-US"/>
            </w:rPr>
          </w:pPr>
          <w:hyperlink w:anchor="_Toc74747479" w:history="1">
            <w:r w:rsidR="000F133D" w:rsidRPr="005F3F62">
              <w:rPr>
                <w:rStyle w:val="Hyperlink"/>
                <w:rFonts w:ascii="Avenir Next LT Pro" w:hAnsi="Avenir Next LT Pro"/>
                <w:noProof/>
              </w:rPr>
              <w:t>List of Consolidated Community Indicators by Prominence</w:t>
            </w:r>
            <w:r w:rsidR="000F133D">
              <w:rPr>
                <w:noProof/>
                <w:webHidden/>
              </w:rPr>
              <w:tab/>
            </w:r>
            <w:r w:rsidR="000F133D">
              <w:rPr>
                <w:noProof/>
                <w:webHidden/>
              </w:rPr>
              <w:fldChar w:fldCharType="begin"/>
            </w:r>
            <w:r w:rsidR="000F133D">
              <w:rPr>
                <w:noProof/>
                <w:webHidden/>
              </w:rPr>
              <w:instrText xml:space="preserve"> PAGEREF _Toc74747479 \h </w:instrText>
            </w:r>
            <w:r w:rsidR="000F133D">
              <w:rPr>
                <w:noProof/>
                <w:webHidden/>
              </w:rPr>
            </w:r>
            <w:r w:rsidR="000F133D">
              <w:rPr>
                <w:noProof/>
                <w:webHidden/>
              </w:rPr>
              <w:fldChar w:fldCharType="separate"/>
            </w:r>
            <w:r w:rsidR="000F133D">
              <w:rPr>
                <w:noProof/>
                <w:webHidden/>
              </w:rPr>
              <w:t>3</w:t>
            </w:r>
            <w:r w:rsidR="000F133D">
              <w:rPr>
                <w:noProof/>
                <w:webHidden/>
              </w:rPr>
              <w:fldChar w:fldCharType="end"/>
            </w:r>
          </w:hyperlink>
        </w:p>
        <w:p w14:paraId="7474C5B1" w14:textId="171853FE" w:rsidR="000F133D" w:rsidRDefault="000E1ABF">
          <w:pPr>
            <w:pStyle w:val="TOC3"/>
            <w:tabs>
              <w:tab w:val="right" w:leader="dot" w:pos="14390"/>
            </w:tabs>
            <w:rPr>
              <w:rFonts w:eastAsiaTheme="minorEastAsia"/>
              <w:noProof/>
              <w:lang w:val="en-US"/>
            </w:rPr>
          </w:pPr>
          <w:hyperlink w:anchor="_Toc74747480" w:history="1">
            <w:r w:rsidR="000F133D" w:rsidRPr="005F3F62">
              <w:rPr>
                <w:rStyle w:val="Hyperlink"/>
                <w:rFonts w:ascii="Avenir Next LT Pro" w:hAnsi="Avenir Next LT Pro"/>
                <w:noProof/>
              </w:rPr>
              <w:t>Indicator Area</w:t>
            </w:r>
            <w:r w:rsidR="000F133D">
              <w:rPr>
                <w:noProof/>
                <w:webHidden/>
              </w:rPr>
              <w:tab/>
            </w:r>
            <w:r w:rsidR="000F133D">
              <w:rPr>
                <w:noProof/>
                <w:webHidden/>
              </w:rPr>
              <w:fldChar w:fldCharType="begin"/>
            </w:r>
            <w:r w:rsidR="000F133D">
              <w:rPr>
                <w:noProof/>
                <w:webHidden/>
              </w:rPr>
              <w:instrText xml:space="preserve"> PAGEREF _Toc74747480 \h </w:instrText>
            </w:r>
            <w:r w:rsidR="000F133D">
              <w:rPr>
                <w:noProof/>
                <w:webHidden/>
              </w:rPr>
            </w:r>
            <w:r w:rsidR="000F133D">
              <w:rPr>
                <w:noProof/>
                <w:webHidden/>
              </w:rPr>
              <w:fldChar w:fldCharType="separate"/>
            </w:r>
            <w:r w:rsidR="000F133D">
              <w:rPr>
                <w:noProof/>
                <w:webHidden/>
              </w:rPr>
              <w:t>4</w:t>
            </w:r>
            <w:r w:rsidR="000F133D">
              <w:rPr>
                <w:noProof/>
                <w:webHidden/>
              </w:rPr>
              <w:fldChar w:fldCharType="end"/>
            </w:r>
          </w:hyperlink>
        </w:p>
        <w:p w14:paraId="3ED11C73" w14:textId="7148AFD5" w:rsidR="000F133D" w:rsidRDefault="000E1ABF">
          <w:pPr>
            <w:pStyle w:val="TOC3"/>
            <w:tabs>
              <w:tab w:val="right" w:leader="dot" w:pos="14390"/>
            </w:tabs>
            <w:rPr>
              <w:rFonts w:eastAsiaTheme="minorEastAsia"/>
              <w:noProof/>
              <w:lang w:val="en-US"/>
            </w:rPr>
          </w:pPr>
          <w:hyperlink w:anchor="_Toc74747481" w:history="1">
            <w:r w:rsidR="000F133D" w:rsidRPr="005F3F62">
              <w:rPr>
                <w:rStyle w:val="Hyperlink"/>
                <w:rFonts w:ascii="Avenir Next LT Pro" w:hAnsi="Avenir Next LT Pro"/>
                <w:noProof/>
              </w:rPr>
              <w:t>Hiring / Onboarding / Retention</w:t>
            </w:r>
            <w:r w:rsidR="000F133D">
              <w:rPr>
                <w:noProof/>
                <w:webHidden/>
              </w:rPr>
              <w:tab/>
            </w:r>
            <w:r w:rsidR="000F133D">
              <w:rPr>
                <w:noProof/>
                <w:webHidden/>
              </w:rPr>
              <w:fldChar w:fldCharType="begin"/>
            </w:r>
            <w:r w:rsidR="000F133D">
              <w:rPr>
                <w:noProof/>
                <w:webHidden/>
              </w:rPr>
              <w:instrText xml:space="preserve"> PAGEREF _Toc74747481 \h </w:instrText>
            </w:r>
            <w:r w:rsidR="000F133D">
              <w:rPr>
                <w:noProof/>
                <w:webHidden/>
              </w:rPr>
            </w:r>
            <w:r w:rsidR="000F133D">
              <w:rPr>
                <w:noProof/>
                <w:webHidden/>
              </w:rPr>
              <w:fldChar w:fldCharType="separate"/>
            </w:r>
            <w:r w:rsidR="000F133D">
              <w:rPr>
                <w:noProof/>
                <w:webHidden/>
              </w:rPr>
              <w:t>4</w:t>
            </w:r>
            <w:r w:rsidR="000F133D">
              <w:rPr>
                <w:noProof/>
                <w:webHidden/>
              </w:rPr>
              <w:fldChar w:fldCharType="end"/>
            </w:r>
          </w:hyperlink>
        </w:p>
        <w:p w14:paraId="773D3912" w14:textId="364E31D8" w:rsidR="000F133D" w:rsidRDefault="000E1ABF">
          <w:pPr>
            <w:pStyle w:val="TOC3"/>
            <w:tabs>
              <w:tab w:val="right" w:leader="dot" w:pos="14390"/>
            </w:tabs>
            <w:rPr>
              <w:rFonts w:eastAsiaTheme="minorEastAsia"/>
              <w:noProof/>
              <w:lang w:val="en-US"/>
            </w:rPr>
          </w:pPr>
          <w:hyperlink w:anchor="_Toc74747482" w:history="1">
            <w:r w:rsidR="000F133D" w:rsidRPr="005F3F62">
              <w:rPr>
                <w:rStyle w:val="Hyperlink"/>
                <w:rFonts w:ascii="Avenir Next LT Pro" w:hAnsi="Avenir Next LT Pro"/>
                <w:noProof/>
              </w:rPr>
              <w:t>Outcomes: Access (Extended /After-Hours)</w:t>
            </w:r>
            <w:r w:rsidR="000F133D">
              <w:rPr>
                <w:noProof/>
                <w:webHidden/>
              </w:rPr>
              <w:tab/>
            </w:r>
            <w:r w:rsidR="000F133D">
              <w:rPr>
                <w:noProof/>
                <w:webHidden/>
              </w:rPr>
              <w:fldChar w:fldCharType="begin"/>
            </w:r>
            <w:r w:rsidR="000F133D">
              <w:rPr>
                <w:noProof/>
                <w:webHidden/>
              </w:rPr>
              <w:instrText xml:space="preserve"> PAGEREF _Toc74747482 \h </w:instrText>
            </w:r>
            <w:r w:rsidR="000F133D">
              <w:rPr>
                <w:noProof/>
                <w:webHidden/>
              </w:rPr>
            </w:r>
            <w:r w:rsidR="000F133D">
              <w:rPr>
                <w:noProof/>
                <w:webHidden/>
              </w:rPr>
              <w:fldChar w:fldCharType="separate"/>
            </w:r>
            <w:r w:rsidR="000F133D">
              <w:rPr>
                <w:noProof/>
                <w:webHidden/>
              </w:rPr>
              <w:t>4</w:t>
            </w:r>
            <w:r w:rsidR="000F133D">
              <w:rPr>
                <w:noProof/>
                <w:webHidden/>
              </w:rPr>
              <w:fldChar w:fldCharType="end"/>
            </w:r>
          </w:hyperlink>
        </w:p>
        <w:p w14:paraId="02C36AD1" w14:textId="2B76CE52" w:rsidR="000F133D" w:rsidRDefault="000E1ABF">
          <w:pPr>
            <w:pStyle w:val="TOC3"/>
            <w:tabs>
              <w:tab w:val="right" w:leader="dot" w:pos="14390"/>
            </w:tabs>
            <w:rPr>
              <w:rFonts w:eastAsiaTheme="minorEastAsia"/>
              <w:noProof/>
              <w:lang w:val="en-US"/>
            </w:rPr>
          </w:pPr>
          <w:hyperlink w:anchor="_Toc74747483" w:history="1">
            <w:r w:rsidR="000F133D" w:rsidRPr="005F3F62">
              <w:rPr>
                <w:rStyle w:val="Hyperlink"/>
                <w:rFonts w:ascii="Avenir Next LT Pro" w:hAnsi="Avenir Next LT Pro"/>
                <w:noProof/>
              </w:rPr>
              <w:t>Outcomes: Attachment</w:t>
            </w:r>
            <w:r w:rsidR="000F133D">
              <w:rPr>
                <w:noProof/>
                <w:webHidden/>
              </w:rPr>
              <w:tab/>
            </w:r>
            <w:r w:rsidR="000F133D">
              <w:rPr>
                <w:noProof/>
                <w:webHidden/>
              </w:rPr>
              <w:fldChar w:fldCharType="begin"/>
            </w:r>
            <w:r w:rsidR="000F133D">
              <w:rPr>
                <w:noProof/>
                <w:webHidden/>
              </w:rPr>
              <w:instrText xml:space="preserve"> PAGEREF _Toc74747483 \h </w:instrText>
            </w:r>
            <w:r w:rsidR="000F133D">
              <w:rPr>
                <w:noProof/>
                <w:webHidden/>
              </w:rPr>
            </w:r>
            <w:r w:rsidR="000F133D">
              <w:rPr>
                <w:noProof/>
                <w:webHidden/>
              </w:rPr>
              <w:fldChar w:fldCharType="separate"/>
            </w:r>
            <w:r w:rsidR="000F133D">
              <w:rPr>
                <w:noProof/>
                <w:webHidden/>
              </w:rPr>
              <w:t>5</w:t>
            </w:r>
            <w:r w:rsidR="000F133D">
              <w:rPr>
                <w:noProof/>
                <w:webHidden/>
              </w:rPr>
              <w:fldChar w:fldCharType="end"/>
            </w:r>
          </w:hyperlink>
        </w:p>
        <w:p w14:paraId="1DE59065" w14:textId="56A8439A" w:rsidR="000F133D" w:rsidRDefault="000E1ABF">
          <w:pPr>
            <w:pStyle w:val="TOC3"/>
            <w:tabs>
              <w:tab w:val="right" w:leader="dot" w:pos="14390"/>
            </w:tabs>
            <w:rPr>
              <w:rFonts w:eastAsiaTheme="minorEastAsia"/>
              <w:noProof/>
              <w:lang w:val="en-US"/>
            </w:rPr>
          </w:pPr>
          <w:hyperlink w:anchor="_Toc74747484" w:history="1">
            <w:r w:rsidR="000F133D" w:rsidRPr="005F3F62">
              <w:rPr>
                <w:rStyle w:val="Hyperlink"/>
                <w:rFonts w:ascii="Avenir Next LT Pro" w:hAnsi="Avenir Next LT Pro"/>
                <w:noProof/>
              </w:rPr>
              <w:t>Outcomes: Access (General)</w:t>
            </w:r>
            <w:r w:rsidR="000F133D">
              <w:rPr>
                <w:noProof/>
                <w:webHidden/>
              </w:rPr>
              <w:tab/>
            </w:r>
            <w:r w:rsidR="000F133D">
              <w:rPr>
                <w:noProof/>
                <w:webHidden/>
              </w:rPr>
              <w:fldChar w:fldCharType="begin"/>
            </w:r>
            <w:r w:rsidR="000F133D">
              <w:rPr>
                <w:noProof/>
                <w:webHidden/>
              </w:rPr>
              <w:instrText xml:space="preserve"> PAGEREF _Toc74747484 \h </w:instrText>
            </w:r>
            <w:r w:rsidR="000F133D">
              <w:rPr>
                <w:noProof/>
                <w:webHidden/>
              </w:rPr>
            </w:r>
            <w:r w:rsidR="000F133D">
              <w:rPr>
                <w:noProof/>
                <w:webHidden/>
              </w:rPr>
              <w:fldChar w:fldCharType="separate"/>
            </w:r>
            <w:r w:rsidR="000F133D">
              <w:rPr>
                <w:noProof/>
                <w:webHidden/>
              </w:rPr>
              <w:t>7</w:t>
            </w:r>
            <w:r w:rsidR="000F133D">
              <w:rPr>
                <w:noProof/>
                <w:webHidden/>
              </w:rPr>
              <w:fldChar w:fldCharType="end"/>
            </w:r>
          </w:hyperlink>
        </w:p>
        <w:p w14:paraId="0AE13C94" w14:textId="3F9AD529" w:rsidR="000F133D" w:rsidRDefault="000E1ABF">
          <w:pPr>
            <w:pStyle w:val="TOC3"/>
            <w:tabs>
              <w:tab w:val="right" w:leader="dot" w:pos="14390"/>
            </w:tabs>
            <w:rPr>
              <w:rFonts w:eastAsiaTheme="minorEastAsia"/>
              <w:noProof/>
              <w:lang w:val="en-US"/>
            </w:rPr>
          </w:pPr>
          <w:hyperlink w:anchor="_Toc74747485" w:history="1">
            <w:r w:rsidR="000F133D" w:rsidRPr="005F3F62">
              <w:rPr>
                <w:rStyle w:val="Hyperlink"/>
                <w:rFonts w:ascii="Avenir Next LT Pro" w:hAnsi="Avenir Next LT Pro"/>
                <w:noProof/>
              </w:rPr>
              <w:t>Outcomes: Access (Urgent/Same-Day)</w:t>
            </w:r>
            <w:r w:rsidR="000F133D">
              <w:rPr>
                <w:noProof/>
                <w:webHidden/>
              </w:rPr>
              <w:tab/>
            </w:r>
            <w:r w:rsidR="000F133D">
              <w:rPr>
                <w:noProof/>
                <w:webHidden/>
              </w:rPr>
              <w:fldChar w:fldCharType="begin"/>
            </w:r>
            <w:r w:rsidR="000F133D">
              <w:rPr>
                <w:noProof/>
                <w:webHidden/>
              </w:rPr>
              <w:instrText xml:space="preserve"> PAGEREF _Toc74747485 \h </w:instrText>
            </w:r>
            <w:r w:rsidR="000F133D">
              <w:rPr>
                <w:noProof/>
                <w:webHidden/>
              </w:rPr>
            </w:r>
            <w:r w:rsidR="000F133D">
              <w:rPr>
                <w:noProof/>
                <w:webHidden/>
              </w:rPr>
              <w:fldChar w:fldCharType="separate"/>
            </w:r>
            <w:r w:rsidR="000F133D">
              <w:rPr>
                <w:noProof/>
                <w:webHidden/>
              </w:rPr>
              <w:t>7</w:t>
            </w:r>
            <w:r w:rsidR="000F133D">
              <w:rPr>
                <w:noProof/>
                <w:webHidden/>
              </w:rPr>
              <w:fldChar w:fldCharType="end"/>
            </w:r>
          </w:hyperlink>
        </w:p>
        <w:p w14:paraId="7DDDA1A0" w14:textId="7B809C10" w:rsidR="000F133D" w:rsidRDefault="000E1ABF">
          <w:pPr>
            <w:pStyle w:val="TOC3"/>
            <w:tabs>
              <w:tab w:val="right" w:leader="dot" w:pos="14390"/>
            </w:tabs>
            <w:rPr>
              <w:rFonts w:eastAsiaTheme="minorEastAsia"/>
              <w:noProof/>
              <w:lang w:val="en-US"/>
            </w:rPr>
          </w:pPr>
          <w:hyperlink w:anchor="_Toc74747486" w:history="1">
            <w:r w:rsidR="000F133D" w:rsidRPr="005F3F62">
              <w:rPr>
                <w:rStyle w:val="Hyperlink"/>
                <w:rFonts w:ascii="Avenir Next LT Pro" w:hAnsi="Avenir Next LT Pro"/>
                <w:noProof/>
              </w:rPr>
              <w:t>Cultural Safety</w:t>
            </w:r>
            <w:r w:rsidR="000F133D">
              <w:rPr>
                <w:noProof/>
                <w:webHidden/>
              </w:rPr>
              <w:tab/>
            </w:r>
            <w:r w:rsidR="000F133D">
              <w:rPr>
                <w:noProof/>
                <w:webHidden/>
              </w:rPr>
              <w:fldChar w:fldCharType="begin"/>
            </w:r>
            <w:r w:rsidR="000F133D">
              <w:rPr>
                <w:noProof/>
                <w:webHidden/>
              </w:rPr>
              <w:instrText xml:space="preserve"> PAGEREF _Toc74747486 \h </w:instrText>
            </w:r>
            <w:r w:rsidR="000F133D">
              <w:rPr>
                <w:noProof/>
                <w:webHidden/>
              </w:rPr>
            </w:r>
            <w:r w:rsidR="000F133D">
              <w:rPr>
                <w:noProof/>
                <w:webHidden/>
              </w:rPr>
              <w:fldChar w:fldCharType="separate"/>
            </w:r>
            <w:r w:rsidR="000F133D">
              <w:rPr>
                <w:noProof/>
                <w:webHidden/>
              </w:rPr>
              <w:t>8</w:t>
            </w:r>
            <w:r w:rsidR="000F133D">
              <w:rPr>
                <w:noProof/>
                <w:webHidden/>
              </w:rPr>
              <w:fldChar w:fldCharType="end"/>
            </w:r>
          </w:hyperlink>
        </w:p>
        <w:p w14:paraId="3A8E693E" w14:textId="0823FC62" w:rsidR="000F133D" w:rsidRDefault="000E1ABF">
          <w:pPr>
            <w:pStyle w:val="TOC3"/>
            <w:tabs>
              <w:tab w:val="right" w:leader="dot" w:pos="14390"/>
            </w:tabs>
            <w:rPr>
              <w:rFonts w:eastAsiaTheme="minorEastAsia"/>
              <w:noProof/>
              <w:lang w:val="en-US"/>
            </w:rPr>
          </w:pPr>
          <w:hyperlink w:anchor="_Toc74747487" w:history="1">
            <w:r w:rsidR="000F133D" w:rsidRPr="005F3F62">
              <w:rPr>
                <w:rStyle w:val="Hyperlink"/>
                <w:rFonts w:ascii="Avenir Next LT Pro" w:hAnsi="Avenir Next LT Pro"/>
                <w:noProof/>
              </w:rPr>
              <w:t>Outcomes: Coordination of Care / Care Integration</w:t>
            </w:r>
            <w:r w:rsidR="000F133D">
              <w:rPr>
                <w:noProof/>
                <w:webHidden/>
              </w:rPr>
              <w:tab/>
            </w:r>
            <w:r w:rsidR="000F133D">
              <w:rPr>
                <w:noProof/>
                <w:webHidden/>
              </w:rPr>
              <w:fldChar w:fldCharType="begin"/>
            </w:r>
            <w:r w:rsidR="000F133D">
              <w:rPr>
                <w:noProof/>
                <w:webHidden/>
              </w:rPr>
              <w:instrText xml:space="preserve"> PAGEREF _Toc74747487 \h </w:instrText>
            </w:r>
            <w:r w:rsidR="000F133D">
              <w:rPr>
                <w:noProof/>
                <w:webHidden/>
              </w:rPr>
            </w:r>
            <w:r w:rsidR="000F133D">
              <w:rPr>
                <w:noProof/>
                <w:webHidden/>
              </w:rPr>
              <w:fldChar w:fldCharType="separate"/>
            </w:r>
            <w:r w:rsidR="000F133D">
              <w:rPr>
                <w:noProof/>
                <w:webHidden/>
              </w:rPr>
              <w:t>9</w:t>
            </w:r>
            <w:r w:rsidR="000F133D">
              <w:rPr>
                <w:noProof/>
                <w:webHidden/>
              </w:rPr>
              <w:fldChar w:fldCharType="end"/>
            </w:r>
          </w:hyperlink>
        </w:p>
        <w:p w14:paraId="04683B94" w14:textId="1DBC1127" w:rsidR="000F133D" w:rsidRDefault="000E1ABF">
          <w:pPr>
            <w:pStyle w:val="TOC3"/>
            <w:tabs>
              <w:tab w:val="right" w:leader="dot" w:pos="14390"/>
            </w:tabs>
            <w:rPr>
              <w:rFonts w:eastAsiaTheme="minorEastAsia"/>
              <w:noProof/>
              <w:lang w:val="en-US"/>
            </w:rPr>
          </w:pPr>
          <w:hyperlink w:anchor="_Toc74747488" w:history="1">
            <w:r w:rsidR="000F133D" w:rsidRPr="005F3F62">
              <w:rPr>
                <w:rStyle w:val="Hyperlink"/>
                <w:rFonts w:ascii="Avenir Next LT Pro" w:hAnsi="Avenir Next LT Pro"/>
                <w:noProof/>
              </w:rPr>
              <w:t>TBC / Team Functioning / Provider Experience</w:t>
            </w:r>
            <w:r w:rsidR="000F133D">
              <w:rPr>
                <w:noProof/>
                <w:webHidden/>
              </w:rPr>
              <w:tab/>
            </w:r>
            <w:r w:rsidR="000F133D">
              <w:rPr>
                <w:noProof/>
                <w:webHidden/>
              </w:rPr>
              <w:fldChar w:fldCharType="begin"/>
            </w:r>
            <w:r w:rsidR="000F133D">
              <w:rPr>
                <w:noProof/>
                <w:webHidden/>
              </w:rPr>
              <w:instrText xml:space="preserve"> PAGEREF _Toc74747488 \h </w:instrText>
            </w:r>
            <w:r w:rsidR="000F133D">
              <w:rPr>
                <w:noProof/>
                <w:webHidden/>
              </w:rPr>
            </w:r>
            <w:r w:rsidR="000F133D">
              <w:rPr>
                <w:noProof/>
                <w:webHidden/>
              </w:rPr>
              <w:fldChar w:fldCharType="separate"/>
            </w:r>
            <w:r w:rsidR="000F133D">
              <w:rPr>
                <w:noProof/>
                <w:webHidden/>
              </w:rPr>
              <w:t>11</w:t>
            </w:r>
            <w:r w:rsidR="000F133D">
              <w:rPr>
                <w:noProof/>
                <w:webHidden/>
              </w:rPr>
              <w:fldChar w:fldCharType="end"/>
            </w:r>
          </w:hyperlink>
        </w:p>
        <w:p w14:paraId="2DC25E41" w14:textId="0CBF4884" w:rsidR="000F133D" w:rsidRDefault="000E1ABF">
          <w:pPr>
            <w:pStyle w:val="TOC3"/>
            <w:tabs>
              <w:tab w:val="right" w:leader="dot" w:pos="14390"/>
            </w:tabs>
            <w:rPr>
              <w:rFonts w:eastAsiaTheme="minorEastAsia"/>
              <w:noProof/>
              <w:lang w:val="en-US"/>
            </w:rPr>
          </w:pPr>
          <w:hyperlink w:anchor="_Toc74747489" w:history="1">
            <w:r w:rsidR="000F133D" w:rsidRPr="005F3F62">
              <w:rPr>
                <w:rStyle w:val="Hyperlink"/>
                <w:rFonts w:ascii="Avenir Next LT Pro" w:hAnsi="Avenir Next LT Pro"/>
                <w:noProof/>
              </w:rPr>
              <w:t>Outcomes: Access (Virtual Care)</w:t>
            </w:r>
            <w:r w:rsidR="000F133D">
              <w:rPr>
                <w:noProof/>
                <w:webHidden/>
              </w:rPr>
              <w:tab/>
            </w:r>
            <w:r w:rsidR="000F133D">
              <w:rPr>
                <w:noProof/>
                <w:webHidden/>
              </w:rPr>
              <w:fldChar w:fldCharType="begin"/>
            </w:r>
            <w:r w:rsidR="000F133D">
              <w:rPr>
                <w:noProof/>
                <w:webHidden/>
              </w:rPr>
              <w:instrText xml:space="preserve"> PAGEREF _Toc74747489 \h </w:instrText>
            </w:r>
            <w:r w:rsidR="000F133D">
              <w:rPr>
                <w:noProof/>
                <w:webHidden/>
              </w:rPr>
            </w:r>
            <w:r w:rsidR="000F133D">
              <w:rPr>
                <w:noProof/>
                <w:webHidden/>
              </w:rPr>
              <w:fldChar w:fldCharType="separate"/>
            </w:r>
            <w:r w:rsidR="000F133D">
              <w:rPr>
                <w:noProof/>
                <w:webHidden/>
              </w:rPr>
              <w:t>12</w:t>
            </w:r>
            <w:r w:rsidR="000F133D">
              <w:rPr>
                <w:noProof/>
                <w:webHidden/>
              </w:rPr>
              <w:fldChar w:fldCharType="end"/>
            </w:r>
          </w:hyperlink>
        </w:p>
        <w:p w14:paraId="14A6B404" w14:textId="4D553792" w:rsidR="000F133D" w:rsidRDefault="000E1ABF">
          <w:pPr>
            <w:pStyle w:val="TOC3"/>
            <w:tabs>
              <w:tab w:val="right" w:leader="dot" w:pos="14390"/>
            </w:tabs>
            <w:rPr>
              <w:rFonts w:eastAsiaTheme="minorEastAsia"/>
              <w:noProof/>
              <w:lang w:val="en-US"/>
            </w:rPr>
          </w:pPr>
          <w:hyperlink w:anchor="_Toc74747490" w:history="1">
            <w:r w:rsidR="000F133D" w:rsidRPr="005F3F62">
              <w:rPr>
                <w:rStyle w:val="Hyperlink"/>
                <w:rFonts w:ascii="Avenir Next LT Pro" w:hAnsi="Avenir Next LT Pro"/>
                <w:noProof/>
              </w:rPr>
              <w:t>Governance / Enabling Structures</w:t>
            </w:r>
            <w:r w:rsidR="000F133D">
              <w:rPr>
                <w:noProof/>
                <w:webHidden/>
              </w:rPr>
              <w:tab/>
            </w:r>
            <w:r w:rsidR="000F133D">
              <w:rPr>
                <w:noProof/>
                <w:webHidden/>
              </w:rPr>
              <w:fldChar w:fldCharType="begin"/>
            </w:r>
            <w:r w:rsidR="000F133D">
              <w:rPr>
                <w:noProof/>
                <w:webHidden/>
              </w:rPr>
              <w:instrText xml:space="preserve"> PAGEREF _Toc74747490 \h </w:instrText>
            </w:r>
            <w:r w:rsidR="000F133D">
              <w:rPr>
                <w:noProof/>
                <w:webHidden/>
              </w:rPr>
            </w:r>
            <w:r w:rsidR="000F133D">
              <w:rPr>
                <w:noProof/>
                <w:webHidden/>
              </w:rPr>
              <w:fldChar w:fldCharType="separate"/>
            </w:r>
            <w:r w:rsidR="000F133D">
              <w:rPr>
                <w:noProof/>
                <w:webHidden/>
              </w:rPr>
              <w:t>13</w:t>
            </w:r>
            <w:r w:rsidR="000F133D">
              <w:rPr>
                <w:noProof/>
                <w:webHidden/>
              </w:rPr>
              <w:fldChar w:fldCharType="end"/>
            </w:r>
          </w:hyperlink>
        </w:p>
        <w:p w14:paraId="5A54AD1B" w14:textId="49B9DC7C" w:rsidR="000F133D" w:rsidRDefault="000E1ABF">
          <w:pPr>
            <w:pStyle w:val="TOC3"/>
            <w:tabs>
              <w:tab w:val="right" w:leader="dot" w:pos="14390"/>
            </w:tabs>
            <w:rPr>
              <w:rFonts w:eastAsiaTheme="minorEastAsia"/>
              <w:noProof/>
              <w:lang w:val="en-US"/>
            </w:rPr>
          </w:pPr>
          <w:hyperlink w:anchor="_Toc74747491" w:history="1">
            <w:r w:rsidR="000F133D" w:rsidRPr="005F3F62">
              <w:rPr>
                <w:rStyle w:val="Hyperlink"/>
                <w:rFonts w:ascii="Avenir Next LT Pro" w:hAnsi="Avenir Next LT Pro"/>
                <w:noProof/>
              </w:rPr>
              <w:t>System Utilization</w:t>
            </w:r>
            <w:r w:rsidR="000F133D">
              <w:rPr>
                <w:noProof/>
                <w:webHidden/>
              </w:rPr>
              <w:tab/>
            </w:r>
            <w:r w:rsidR="000F133D">
              <w:rPr>
                <w:noProof/>
                <w:webHidden/>
              </w:rPr>
              <w:fldChar w:fldCharType="begin"/>
            </w:r>
            <w:r w:rsidR="000F133D">
              <w:rPr>
                <w:noProof/>
                <w:webHidden/>
              </w:rPr>
              <w:instrText xml:space="preserve"> PAGEREF _Toc74747491 \h </w:instrText>
            </w:r>
            <w:r w:rsidR="000F133D">
              <w:rPr>
                <w:noProof/>
                <w:webHidden/>
              </w:rPr>
            </w:r>
            <w:r w:rsidR="000F133D">
              <w:rPr>
                <w:noProof/>
                <w:webHidden/>
              </w:rPr>
              <w:fldChar w:fldCharType="separate"/>
            </w:r>
            <w:r w:rsidR="000F133D">
              <w:rPr>
                <w:noProof/>
                <w:webHidden/>
              </w:rPr>
              <w:t>13</w:t>
            </w:r>
            <w:r w:rsidR="000F133D">
              <w:rPr>
                <w:noProof/>
                <w:webHidden/>
              </w:rPr>
              <w:fldChar w:fldCharType="end"/>
            </w:r>
          </w:hyperlink>
        </w:p>
        <w:p w14:paraId="7D81D2BA" w14:textId="4A265DD3" w:rsidR="000F133D" w:rsidRDefault="000E1ABF">
          <w:pPr>
            <w:pStyle w:val="TOC3"/>
            <w:tabs>
              <w:tab w:val="right" w:leader="dot" w:pos="14390"/>
            </w:tabs>
            <w:rPr>
              <w:rFonts w:eastAsiaTheme="minorEastAsia"/>
              <w:noProof/>
              <w:lang w:val="en-US"/>
            </w:rPr>
          </w:pPr>
          <w:hyperlink w:anchor="_Toc74747492" w:history="1">
            <w:r w:rsidR="000F133D" w:rsidRPr="005F3F62">
              <w:rPr>
                <w:rStyle w:val="Hyperlink"/>
                <w:rFonts w:ascii="Avenir Next LT Pro" w:hAnsi="Avenir Next LT Pro"/>
                <w:noProof/>
              </w:rPr>
              <w:t>Outcomes: Relational Continuity</w:t>
            </w:r>
            <w:r w:rsidR="000F133D">
              <w:rPr>
                <w:noProof/>
                <w:webHidden/>
              </w:rPr>
              <w:tab/>
            </w:r>
            <w:r w:rsidR="000F133D">
              <w:rPr>
                <w:noProof/>
                <w:webHidden/>
              </w:rPr>
              <w:fldChar w:fldCharType="begin"/>
            </w:r>
            <w:r w:rsidR="000F133D">
              <w:rPr>
                <w:noProof/>
                <w:webHidden/>
              </w:rPr>
              <w:instrText xml:space="preserve"> PAGEREF _Toc74747492 \h </w:instrText>
            </w:r>
            <w:r w:rsidR="000F133D">
              <w:rPr>
                <w:noProof/>
                <w:webHidden/>
              </w:rPr>
            </w:r>
            <w:r w:rsidR="000F133D">
              <w:rPr>
                <w:noProof/>
                <w:webHidden/>
              </w:rPr>
              <w:fldChar w:fldCharType="separate"/>
            </w:r>
            <w:r w:rsidR="000F133D">
              <w:rPr>
                <w:noProof/>
                <w:webHidden/>
              </w:rPr>
              <w:t>14</w:t>
            </w:r>
            <w:r w:rsidR="000F133D">
              <w:rPr>
                <w:noProof/>
                <w:webHidden/>
              </w:rPr>
              <w:fldChar w:fldCharType="end"/>
            </w:r>
          </w:hyperlink>
        </w:p>
        <w:p w14:paraId="787E1550" w14:textId="553B1CC4" w:rsidR="000F133D" w:rsidRDefault="000E1ABF">
          <w:pPr>
            <w:pStyle w:val="TOC3"/>
            <w:tabs>
              <w:tab w:val="right" w:leader="dot" w:pos="14390"/>
            </w:tabs>
            <w:rPr>
              <w:rFonts w:eastAsiaTheme="minorEastAsia"/>
              <w:noProof/>
              <w:lang w:val="en-US"/>
            </w:rPr>
          </w:pPr>
          <w:hyperlink w:anchor="_Toc74747493" w:history="1">
            <w:r w:rsidR="000F133D" w:rsidRPr="005F3F62">
              <w:rPr>
                <w:rStyle w:val="Hyperlink"/>
                <w:rFonts w:ascii="Avenir Next LT Pro" w:hAnsi="Avenir Next LT Pro"/>
                <w:noProof/>
              </w:rPr>
              <w:t>PCN Participation</w:t>
            </w:r>
            <w:r w:rsidR="000F133D">
              <w:rPr>
                <w:noProof/>
                <w:webHidden/>
              </w:rPr>
              <w:tab/>
            </w:r>
            <w:r w:rsidR="000F133D">
              <w:rPr>
                <w:noProof/>
                <w:webHidden/>
              </w:rPr>
              <w:fldChar w:fldCharType="begin"/>
            </w:r>
            <w:r w:rsidR="000F133D">
              <w:rPr>
                <w:noProof/>
                <w:webHidden/>
              </w:rPr>
              <w:instrText xml:space="preserve"> PAGEREF _Toc74747493 \h </w:instrText>
            </w:r>
            <w:r w:rsidR="000F133D">
              <w:rPr>
                <w:noProof/>
                <w:webHidden/>
              </w:rPr>
            </w:r>
            <w:r w:rsidR="000F133D">
              <w:rPr>
                <w:noProof/>
                <w:webHidden/>
              </w:rPr>
              <w:fldChar w:fldCharType="separate"/>
            </w:r>
            <w:r w:rsidR="000F133D">
              <w:rPr>
                <w:noProof/>
                <w:webHidden/>
              </w:rPr>
              <w:t>14</w:t>
            </w:r>
            <w:r w:rsidR="000F133D">
              <w:rPr>
                <w:noProof/>
                <w:webHidden/>
              </w:rPr>
              <w:fldChar w:fldCharType="end"/>
            </w:r>
          </w:hyperlink>
        </w:p>
        <w:p w14:paraId="1804A60F" w14:textId="403AAC95" w:rsidR="000F133D" w:rsidRDefault="000E1ABF">
          <w:pPr>
            <w:pStyle w:val="TOC3"/>
            <w:tabs>
              <w:tab w:val="right" w:leader="dot" w:pos="14390"/>
            </w:tabs>
            <w:rPr>
              <w:rFonts w:eastAsiaTheme="minorEastAsia"/>
              <w:noProof/>
              <w:lang w:val="en-US"/>
            </w:rPr>
          </w:pPr>
          <w:hyperlink w:anchor="_Toc74747494" w:history="1">
            <w:r w:rsidR="000F133D" w:rsidRPr="005F3F62">
              <w:rPr>
                <w:rStyle w:val="Hyperlink"/>
                <w:rFonts w:ascii="Avenir Next LT Pro" w:hAnsi="Avenir Next LT Pro"/>
                <w:noProof/>
              </w:rPr>
              <w:t>Health outcomes / Preventative Care / Proactive Care* (*not yet implemented in any community)</w:t>
            </w:r>
            <w:r w:rsidR="000F133D">
              <w:rPr>
                <w:noProof/>
                <w:webHidden/>
              </w:rPr>
              <w:tab/>
            </w:r>
            <w:r w:rsidR="000F133D">
              <w:rPr>
                <w:noProof/>
                <w:webHidden/>
              </w:rPr>
              <w:fldChar w:fldCharType="begin"/>
            </w:r>
            <w:r w:rsidR="000F133D">
              <w:rPr>
                <w:noProof/>
                <w:webHidden/>
              </w:rPr>
              <w:instrText xml:space="preserve"> PAGEREF _Toc74747494 \h </w:instrText>
            </w:r>
            <w:r w:rsidR="000F133D">
              <w:rPr>
                <w:noProof/>
                <w:webHidden/>
              </w:rPr>
            </w:r>
            <w:r w:rsidR="000F133D">
              <w:rPr>
                <w:noProof/>
                <w:webHidden/>
              </w:rPr>
              <w:fldChar w:fldCharType="separate"/>
            </w:r>
            <w:r w:rsidR="000F133D">
              <w:rPr>
                <w:noProof/>
                <w:webHidden/>
              </w:rPr>
              <w:t>15</w:t>
            </w:r>
            <w:r w:rsidR="000F133D">
              <w:rPr>
                <w:noProof/>
                <w:webHidden/>
              </w:rPr>
              <w:fldChar w:fldCharType="end"/>
            </w:r>
          </w:hyperlink>
        </w:p>
        <w:p w14:paraId="0459C97C" w14:textId="05635B01" w:rsidR="00121DE6" w:rsidRPr="00F355FE" w:rsidRDefault="00121DE6">
          <w:pPr>
            <w:rPr>
              <w:rFonts w:ascii="Avenir Next LT Pro" w:hAnsi="Avenir Next LT Pro"/>
            </w:rPr>
          </w:pPr>
          <w:r w:rsidRPr="00F355FE">
            <w:rPr>
              <w:rFonts w:ascii="Avenir Next LT Pro" w:hAnsi="Avenir Next LT Pro"/>
              <w:b/>
              <w:bCs/>
              <w:noProof/>
            </w:rPr>
            <w:fldChar w:fldCharType="end"/>
          </w:r>
        </w:p>
      </w:sdtContent>
    </w:sdt>
    <w:p w14:paraId="262309A6" w14:textId="7ACE2FC8" w:rsidR="0087036C" w:rsidRPr="00F355FE" w:rsidRDefault="0087036C" w:rsidP="0087036C">
      <w:pPr>
        <w:pStyle w:val="Heading2"/>
        <w:rPr>
          <w:rFonts w:ascii="Avenir Next LT Pro" w:hAnsi="Avenir Next LT Pro"/>
        </w:rPr>
      </w:pPr>
      <w:bookmarkStart w:id="1" w:name="_Toc74747478"/>
      <w:bookmarkStart w:id="2" w:name="_Hlk74671310"/>
      <w:r w:rsidRPr="00F355FE">
        <w:rPr>
          <w:rFonts w:ascii="Avenir Next LT Pro" w:hAnsi="Avenir Next LT Pro"/>
        </w:rPr>
        <w:t>Frameworks</w:t>
      </w:r>
      <w:r w:rsidR="00F355FE" w:rsidRPr="00F355FE">
        <w:rPr>
          <w:rFonts w:ascii="Avenir Next LT Pro" w:hAnsi="Avenir Next LT Pro"/>
        </w:rPr>
        <w:t xml:space="preserve"> Received and</w:t>
      </w:r>
      <w:r w:rsidRPr="00F355FE">
        <w:rPr>
          <w:rFonts w:ascii="Avenir Next LT Pro" w:hAnsi="Avenir Next LT Pro"/>
        </w:rPr>
        <w:t xml:space="preserve"> Reviewed</w:t>
      </w:r>
      <w:bookmarkEnd w:id="1"/>
    </w:p>
    <w:p w14:paraId="530BF993" w14:textId="64EEC9D0" w:rsidR="00F355FE" w:rsidRPr="00F355FE" w:rsidRDefault="00F355FE" w:rsidP="00F355FE">
      <w:pPr>
        <w:rPr>
          <w:rFonts w:ascii="Avenir Next LT Pro" w:hAnsi="Avenir Next LT Pro"/>
        </w:rPr>
      </w:pPr>
      <w:r w:rsidRPr="00F355FE">
        <w:rPr>
          <w:rFonts w:ascii="Avenir Next LT Pro" w:hAnsi="Avenir Next LT Pro"/>
        </w:rPr>
        <w:t>The following communities provided a copy of their evaluation framework, a period report, or both, for use in this analysis.</w:t>
      </w:r>
    </w:p>
    <w:p w14:paraId="32811A36" w14:textId="3C947396" w:rsidR="007652F5" w:rsidRPr="00F355FE" w:rsidRDefault="007652F5" w:rsidP="00D0034C">
      <w:pPr>
        <w:pStyle w:val="ListParagraph"/>
        <w:numPr>
          <w:ilvl w:val="0"/>
          <w:numId w:val="59"/>
        </w:numPr>
        <w:rPr>
          <w:rFonts w:ascii="Avenir Next LT Pro" w:hAnsi="Avenir Next LT Pro"/>
        </w:rPr>
      </w:pPr>
      <w:r w:rsidRPr="00F355FE">
        <w:rPr>
          <w:rFonts w:ascii="Avenir Next LT Pro" w:hAnsi="Avenir Next LT Pro"/>
        </w:rPr>
        <w:t>KB</w:t>
      </w:r>
    </w:p>
    <w:p w14:paraId="0C221357" w14:textId="1B6DCE3F" w:rsidR="007652F5" w:rsidRPr="00F355FE" w:rsidRDefault="007652F5" w:rsidP="00D0034C">
      <w:pPr>
        <w:pStyle w:val="ListParagraph"/>
        <w:numPr>
          <w:ilvl w:val="0"/>
          <w:numId w:val="59"/>
        </w:numPr>
        <w:rPr>
          <w:rFonts w:ascii="Avenir Next LT Pro" w:hAnsi="Avenir Next LT Pro"/>
        </w:rPr>
      </w:pPr>
      <w:r w:rsidRPr="00F355FE">
        <w:rPr>
          <w:rFonts w:ascii="Avenir Next LT Pro" w:hAnsi="Avenir Next LT Pro"/>
        </w:rPr>
        <w:t>Ridge Meadows</w:t>
      </w:r>
    </w:p>
    <w:p w14:paraId="5E8E1064" w14:textId="2359B26A" w:rsidR="007652F5" w:rsidRPr="00F355FE" w:rsidRDefault="007652F5" w:rsidP="00D0034C">
      <w:pPr>
        <w:pStyle w:val="ListParagraph"/>
        <w:numPr>
          <w:ilvl w:val="0"/>
          <w:numId w:val="59"/>
        </w:numPr>
        <w:rPr>
          <w:rFonts w:ascii="Avenir Next LT Pro" w:hAnsi="Avenir Next LT Pro"/>
        </w:rPr>
      </w:pPr>
      <w:r w:rsidRPr="00F355FE">
        <w:rPr>
          <w:rFonts w:ascii="Avenir Next LT Pro" w:hAnsi="Avenir Next LT Pro"/>
        </w:rPr>
        <w:t>Comox Valley</w:t>
      </w:r>
    </w:p>
    <w:p w14:paraId="431E5A0F" w14:textId="1D77F7B4" w:rsidR="007652F5" w:rsidRPr="00F355FE" w:rsidRDefault="007652F5" w:rsidP="00D0034C">
      <w:pPr>
        <w:pStyle w:val="ListParagraph"/>
        <w:numPr>
          <w:ilvl w:val="0"/>
          <w:numId w:val="59"/>
        </w:numPr>
        <w:rPr>
          <w:rFonts w:ascii="Avenir Next LT Pro" w:hAnsi="Avenir Next LT Pro"/>
        </w:rPr>
      </w:pPr>
      <w:r w:rsidRPr="00F355FE">
        <w:rPr>
          <w:rFonts w:ascii="Avenir Next LT Pro" w:hAnsi="Avenir Next LT Pro"/>
        </w:rPr>
        <w:lastRenderedPageBreak/>
        <w:t>FNW</w:t>
      </w:r>
    </w:p>
    <w:p w14:paraId="1E6669E4" w14:textId="7F7288FB" w:rsidR="007652F5" w:rsidRPr="00F355FE" w:rsidRDefault="007652F5" w:rsidP="00D0034C">
      <w:pPr>
        <w:pStyle w:val="ListParagraph"/>
        <w:numPr>
          <w:ilvl w:val="0"/>
          <w:numId w:val="59"/>
        </w:numPr>
        <w:rPr>
          <w:rFonts w:ascii="Avenir Next LT Pro" w:hAnsi="Avenir Next LT Pro"/>
        </w:rPr>
      </w:pPr>
      <w:r w:rsidRPr="00F355FE">
        <w:rPr>
          <w:rFonts w:ascii="Avenir Next LT Pro" w:hAnsi="Avenir Next LT Pro"/>
        </w:rPr>
        <w:t>Richmond</w:t>
      </w:r>
    </w:p>
    <w:p w14:paraId="14D71319" w14:textId="77777777" w:rsidR="00466BC9" w:rsidRPr="00F355FE" w:rsidRDefault="00466BC9" w:rsidP="00D0034C">
      <w:pPr>
        <w:pStyle w:val="ListParagraph"/>
        <w:numPr>
          <w:ilvl w:val="0"/>
          <w:numId w:val="59"/>
        </w:numPr>
        <w:rPr>
          <w:rFonts w:ascii="Avenir Next LT Pro" w:hAnsi="Avenir Next LT Pro"/>
        </w:rPr>
      </w:pPr>
      <w:r w:rsidRPr="00F355FE">
        <w:rPr>
          <w:rFonts w:ascii="Avenir Next LT Pro" w:hAnsi="Avenir Next LT Pro"/>
        </w:rPr>
        <w:t>Vancouver</w:t>
      </w:r>
    </w:p>
    <w:p w14:paraId="18965865" w14:textId="73FE2310" w:rsidR="007652F5" w:rsidRPr="00F355FE" w:rsidRDefault="007652F5" w:rsidP="00D0034C">
      <w:pPr>
        <w:pStyle w:val="ListParagraph"/>
        <w:numPr>
          <w:ilvl w:val="0"/>
          <w:numId w:val="59"/>
        </w:numPr>
        <w:rPr>
          <w:rFonts w:ascii="Avenir Next LT Pro" w:hAnsi="Avenir Next LT Pro"/>
        </w:rPr>
      </w:pPr>
      <w:r w:rsidRPr="00F355FE">
        <w:rPr>
          <w:rFonts w:ascii="Avenir Next LT Pro" w:hAnsi="Avenir Next LT Pro"/>
        </w:rPr>
        <w:t>SOS</w:t>
      </w:r>
    </w:p>
    <w:p w14:paraId="4C8E42AE" w14:textId="07793668" w:rsidR="007652F5" w:rsidRPr="00F355FE" w:rsidRDefault="007652F5" w:rsidP="00D0034C">
      <w:pPr>
        <w:pStyle w:val="ListParagraph"/>
        <w:numPr>
          <w:ilvl w:val="0"/>
          <w:numId w:val="59"/>
        </w:numPr>
        <w:rPr>
          <w:rFonts w:ascii="Avenir Next LT Pro" w:hAnsi="Avenir Next LT Pro"/>
        </w:rPr>
      </w:pPr>
      <w:bookmarkStart w:id="3" w:name="_Hlk74671529"/>
      <w:bookmarkEnd w:id="2"/>
      <w:r w:rsidRPr="00F355FE">
        <w:rPr>
          <w:rFonts w:ascii="Avenir Next LT Pro" w:hAnsi="Avenir Next LT Pro"/>
        </w:rPr>
        <w:t>Cowichan</w:t>
      </w:r>
    </w:p>
    <w:p w14:paraId="5028D580" w14:textId="33D41105" w:rsidR="007652F5" w:rsidRPr="00F355FE" w:rsidRDefault="007652F5" w:rsidP="00D0034C">
      <w:pPr>
        <w:pStyle w:val="ListParagraph"/>
        <w:numPr>
          <w:ilvl w:val="0"/>
          <w:numId w:val="59"/>
        </w:numPr>
        <w:rPr>
          <w:rFonts w:ascii="Avenir Next LT Pro" w:hAnsi="Avenir Next LT Pro"/>
        </w:rPr>
      </w:pPr>
      <w:r w:rsidRPr="00F355FE">
        <w:rPr>
          <w:rFonts w:ascii="Avenir Next LT Pro" w:hAnsi="Avenir Next LT Pro"/>
        </w:rPr>
        <w:t>Oceanside</w:t>
      </w:r>
    </w:p>
    <w:p w14:paraId="699DBEA3" w14:textId="78D7115E" w:rsidR="007652F5" w:rsidRPr="00F355FE" w:rsidRDefault="007652F5" w:rsidP="00D0034C">
      <w:pPr>
        <w:pStyle w:val="ListParagraph"/>
        <w:numPr>
          <w:ilvl w:val="0"/>
          <w:numId w:val="59"/>
        </w:numPr>
        <w:rPr>
          <w:rFonts w:ascii="Avenir Next LT Pro" w:hAnsi="Avenir Next LT Pro"/>
        </w:rPr>
      </w:pPr>
      <w:r w:rsidRPr="00F355FE">
        <w:rPr>
          <w:rFonts w:ascii="Avenir Next LT Pro" w:hAnsi="Avenir Next LT Pro"/>
        </w:rPr>
        <w:t>COK</w:t>
      </w:r>
    </w:p>
    <w:p w14:paraId="6DC2478B" w14:textId="6F738C9B" w:rsidR="007652F5" w:rsidRPr="00F355FE" w:rsidRDefault="007652F5" w:rsidP="00D0034C">
      <w:pPr>
        <w:pStyle w:val="ListParagraph"/>
        <w:numPr>
          <w:ilvl w:val="0"/>
          <w:numId w:val="59"/>
        </w:numPr>
        <w:rPr>
          <w:rFonts w:ascii="Avenir Next LT Pro" w:hAnsi="Avenir Next LT Pro"/>
        </w:rPr>
      </w:pPr>
      <w:r w:rsidRPr="00F355FE">
        <w:rPr>
          <w:rFonts w:ascii="Avenir Next LT Pro" w:hAnsi="Avenir Next LT Pro"/>
        </w:rPr>
        <w:t>North Shore</w:t>
      </w:r>
    </w:p>
    <w:p w14:paraId="0B400E5E" w14:textId="22C7FBB0" w:rsidR="0087036C" w:rsidRPr="00F355FE" w:rsidRDefault="0087036C" w:rsidP="00F355FE">
      <w:pPr>
        <w:pStyle w:val="Heading2"/>
        <w:rPr>
          <w:rFonts w:ascii="Avenir Next LT Pro" w:hAnsi="Avenir Next LT Pro"/>
        </w:rPr>
      </w:pPr>
      <w:bookmarkStart w:id="4" w:name="_Toc74747479"/>
      <w:bookmarkEnd w:id="3"/>
      <w:r w:rsidRPr="00F355FE">
        <w:rPr>
          <w:rFonts w:ascii="Avenir Next LT Pro" w:hAnsi="Avenir Next LT Pro"/>
        </w:rPr>
        <w:lastRenderedPageBreak/>
        <w:t>List of Consolidated Community Indicators by Prominence</w:t>
      </w:r>
      <w:bookmarkEnd w:id="4"/>
    </w:p>
    <w:tbl>
      <w:tblPr>
        <w:tblStyle w:val="GridTable5Dark-Accent5"/>
        <w:tblW w:w="14390" w:type="dxa"/>
        <w:tblLook w:val="04A0" w:firstRow="1" w:lastRow="0" w:firstColumn="1" w:lastColumn="0" w:noHBand="0" w:noVBand="1"/>
      </w:tblPr>
      <w:tblGrid>
        <w:gridCol w:w="1855"/>
        <w:gridCol w:w="1558"/>
        <w:gridCol w:w="10977"/>
      </w:tblGrid>
      <w:tr w:rsidR="0087036C" w:rsidRPr="00F355FE" w14:paraId="4810C3FF" w14:textId="77777777" w:rsidTr="00870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vAlign w:val="center"/>
          </w:tcPr>
          <w:p w14:paraId="751A2DD5" w14:textId="04FBB920" w:rsidR="0087036C" w:rsidRPr="00F355FE" w:rsidRDefault="0087036C" w:rsidP="0087036C">
            <w:pPr>
              <w:pStyle w:val="Heading3"/>
              <w:jc w:val="center"/>
              <w:outlineLvl w:val="2"/>
              <w:rPr>
                <w:rFonts w:ascii="Avenir Next LT Pro" w:hAnsi="Avenir Next LT Pro"/>
                <w:color w:val="FFFFFF" w:themeColor="background1"/>
              </w:rPr>
            </w:pPr>
            <w:bookmarkStart w:id="5" w:name="_Toc74747480"/>
            <w:r w:rsidRPr="00F355FE">
              <w:rPr>
                <w:rFonts w:ascii="Avenir Next LT Pro" w:hAnsi="Avenir Next LT Pro"/>
                <w:color w:val="FFFFFF" w:themeColor="background1"/>
              </w:rPr>
              <w:lastRenderedPageBreak/>
              <w:t>Indicator Area</w:t>
            </w:r>
            <w:bookmarkEnd w:id="5"/>
          </w:p>
        </w:tc>
        <w:tc>
          <w:tcPr>
            <w:tcW w:w="1108" w:type="dxa"/>
            <w:vAlign w:val="center"/>
          </w:tcPr>
          <w:p w14:paraId="3F5BE3B9" w14:textId="180C4AD6" w:rsidR="0087036C" w:rsidRPr="00F355FE" w:rsidRDefault="0087036C" w:rsidP="00870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F355FE">
              <w:rPr>
                <w:rFonts w:ascii="Avenir Next LT Pro" w:hAnsi="Avenir Next LT Pro"/>
              </w:rPr>
              <w:t># of Communities with at least one indicator</w:t>
            </w:r>
          </w:p>
        </w:tc>
        <w:tc>
          <w:tcPr>
            <w:tcW w:w="11425" w:type="dxa"/>
            <w:vAlign w:val="center"/>
          </w:tcPr>
          <w:p w14:paraId="085D446F" w14:textId="77958D55" w:rsidR="0087036C" w:rsidRPr="00F355FE" w:rsidRDefault="0087036C" w:rsidP="008703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F355FE">
              <w:rPr>
                <w:rFonts w:ascii="Avenir Next LT Pro" w:hAnsi="Avenir Next LT Pro"/>
              </w:rPr>
              <w:t>List of Proposed or Actively Collected Community Indicators</w:t>
            </w:r>
          </w:p>
        </w:tc>
      </w:tr>
      <w:tr w:rsidR="0087036C" w:rsidRPr="00F355FE" w14:paraId="6238BBB2" w14:textId="77777777" w:rsidTr="0087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vAlign w:val="center"/>
          </w:tcPr>
          <w:p w14:paraId="463BE0E2" w14:textId="286C316C" w:rsidR="0087036C" w:rsidRPr="00F355FE" w:rsidRDefault="0087036C" w:rsidP="0087036C">
            <w:pPr>
              <w:pStyle w:val="Heading3"/>
              <w:jc w:val="center"/>
              <w:outlineLvl w:val="2"/>
              <w:rPr>
                <w:rFonts w:ascii="Avenir Next LT Pro" w:hAnsi="Avenir Next LT Pro"/>
                <w:color w:val="FFFFFF" w:themeColor="background1"/>
              </w:rPr>
            </w:pPr>
            <w:bookmarkStart w:id="6" w:name="_Toc74747481"/>
            <w:r w:rsidRPr="00F355FE">
              <w:rPr>
                <w:rFonts w:ascii="Avenir Next LT Pro" w:hAnsi="Avenir Next LT Pro"/>
                <w:color w:val="FFFFFF" w:themeColor="background1"/>
              </w:rPr>
              <w:t>Hiring / Onboarding / Retention</w:t>
            </w:r>
            <w:bookmarkEnd w:id="6"/>
          </w:p>
        </w:tc>
        <w:tc>
          <w:tcPr>
            <w:tcW w:w="1108" w:type="dxa"/>
            <w:vAlign w:val="center"/>
          </w:tcPr>
          <w:p w14:paraId="7303ACE3" w14:textId="7D24363E" w:rsidR="0087036C" w:rsidRPr="00F355FE" w:rsidRDefault="0087036C" w:rsidP="00870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32"/>
                <w:szCs w:val="32"/>
              </w:rPr>
            </w:pPr>
            <w:r w:rsidRPr="00F355FE">
              <w:rPr>
                <w:rFonts w:ascii="Avenir Next LT Pro" w:hAnsi="Avenir Next LT Pro"/>
                <w:sz w:val="32"/>
                <w:szCs w:val="32"/>
              </w:rPr>
              <w:t>11</w:t>
            </w:r>
          </w:p>
        </w:tc>
        <w:tc>
          <w:tcPr>
            <w:tcW w:w="11425" w:type="dxa"/>
          </w:tcPr>
          <w:p w14:paraId="27759958" w14:textId="77777777" w:rsidR="0087036C" w:rsidRPr="00F355FE" w:rsidRDefault="0087036C" w:rsidP="0087036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F355FE">
              <w:rPr>
                <w:rFonts w:ascii="Avenir Next LT Pro" w:hAnsi="Avenir Next LT Pro"/>
              </w:rPr>
              <w:t># of, FTE, and type of PCN team members (including PCN management) hired and removed from PCN clinics (2)</w:t>
            </w:r>
          </w:p>
          <w:p w14:paraId="65889D9B" w14:textId="77777777" w:rsidR="0087036C" w:rsidRPr="00F355FE" w:rsidRDefault="0087036C" w:rsidP="0087036C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F355FE">
              <w:rPr>
                <w:rFonts w:ascii="Avenir Next LT Pro" w:hAnsi="Avenir Next LT Pro"/>
              </w:rPr>
              <w:t># of new physicians hired</w:t>
            </w:r>
          </w:p>
          <w:p w14:paraId="45133EF1" w14:textId="77777777" w:rsidR="0087036C" w:rsidRPr="00F355FE" w:rsidRDefault="0087036C" w:rsidP="0087036C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F355FE">
              <w:rPr>
                <w:rFonts w:ascii="Avenir Next LT Pro" w:hAnsi="Avenir Next LT Pro"/>
              </w:rPr>
              <w:t># of new nurse practitioners hired</w:t>
            </w:r>
          </w:p>
          <w:p w14:paraId="0E627227" w14:textId="77777777" w:rsidR="0087036C" w:rsidRPr="00F355FE" w:rsidRDefault="0087036C" w:rsidP="0087036C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F355FE">
              <w:rPr>
                <w:rFonts w:ascii="Avenir Next LT Pro" w:hAnsi="Avenir Next LT Pro"/>
              </w:rPr>
              <w:t># of allied health providers hired</w:t>
            </w:r>
          </w:p>
          <w:p w14:paraId="094C0513" w14:textId="77777777" w:rsidR="0087036C" w:rsidRDefault="0087036C" w:rsidP="0087036C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F355FE">
              <w:rPr>
                <w:rFonts w:ascii="Avenir Next LT Pro" w:hAnsi="Avenir Next LT Pro"/>
              </w:rPr>
              <w:t># staff who’ve moved on (turnover)</w:t>
            </w:r>
          </w:p>
          <w:p w14:paraId="61827F24" w14:textId="58BA9752" w:rsidR="000F133D" w:rsidRPr="00F355FE" w:rsidRDefault="000F133D" w:rsidP="000F133D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87036C" w:rsidRPr="00F355FE" w14:paraId="61EE9085" w14:textId="77777777" w:rsidTr="00870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vAlign w:val="center"/>
          </w:tcPr>
          <w:p w14:paraId="62B08943" w14:textId="6C3A54CD" w:rsidR="0087036C" w:rsidRPr="00F355FE" w:rsidRDefault="0087036C" w:rsidP="0087036C">
            <w:pPr>
              <w:pStyle w:val="Heading3"/>
              <w:jc w:val="center"/>
              <w:outlineLvl w:val="2"/>
              <w:rPr>
                <w:rFonts w:ascii="Avenir Next LT Pro" w:hAnsi="Avenir Next LT Pro"/>
                <w:color w:val="FFFFFF" w:themeColor="background1"/>
              </w:rPr>
            </w:pPr>
            <w:bookmarkStart w:id="7" w:name="_Toc74747482"/>
            <w:r w:rsidRPr="00F355FE">
              <w:rPr>
                <w:rFonts w:ascii="Avenir Next LT Pro" w:hAnsi="Avenir Next LT Pro"/>
                <w:color w:val="FFFFFF" w:themeColor="background1"/>
              </w:rPr>
              <w:t>Outcomes: Access (Extended /After-Hours)</w:t>
            </w:r>
            <w:bookmarkEnd w:id="7"/>
          </w:p>
        </w:tc>
        <w:tc>
          <w:tcPr>
            <w:tcW w:w="1108" w:type="dxa"/>
            <w:vAlign w:val="center"/>
          </w:tcPr>
          <w:p w14:paraId="4E352BEB" w14:textId="05E397D8" w:rsidR="0087036C" w:rsidRPr="00F355FE" w:rsidRDefault="0087036C" w:rsidP="00870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32"/>
                <w:szCs w:val="32"/>
              </w:rPr>
            </w:pPr>
            <w:r w:rsidRPr="00F355FE">
              <w:rPr>
                <w:rFonts w:ascii="Avenir Next LT Pro" w:hAnsi="Avenir Next LT Pro"/>
                <w:sz w:val="32"/>
                <w:szCs w:val="32"/>
              </w:rPr>
              <w:t>11</w:t>
            </w:r>
          </w:p>
        </w:tc>
        <w:tc>
          <w:tcPr>
            <w:tcW w:w="11425" w:type="dxa"/>
          </w:tcPr>
          <w:p w14:paraId="5A34D097" w14:textId="319B93A1" w:rsidR="0087036C" w:rsidRPr="0087036C" w:rsidRDefault="0087036C" w:rsidP="0087036C">
            <w:pPr>
              <w:numPr>
                <w:ilvl w:val="0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F355FE">
              <w:rPr>
                <w:rFonts w:ascii="Avenir Next LT Pro" w:eastAsia="Times New Roman" w:hAnsi="Avenir Next LT Pro" w:cs="Calibri"/>
                <w:lang w:val="en-US"/>
              </w:rPr>
              <w:t xml:space="preserve">Descriptive: </w:t>
            </w:r>
            <w:r w:rsidRPr="0087036C">
              <w:rPr>
                <w:rFonts w:ascii="Avenir Next LT Pro" w:eastAsia="Times New Roman" w:hAnsi="Avenir Next LT Pro" w:cs="Calibri"/>
                <w:lang w:val="en-US"/>
              </w:rPr>
              <w:t>Hours of access of PCN clinics</w:t>
            </w:r>
          </w:p>
          <w:p w14:paraId="373311D0" w14:textId="77777777" w:rsidR="0087036C" w:rsidRPr="0087036C" w:rsidRDefault="0087036C" w:rsidP="0087036C">
            <w:pPr>
              <w:numPr>
                <w:ilvl w:val="0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87036C">
              <w:rPr>
                <w:rFonts w:ascii="Avenir Next LT Pro" w:eastAsia="Times New Roman" w:hAnsi="Avenir Next LT Pro" w:cs="Calibri"/>
                <w:lang w:val="en-US"/>
              </w:rPr>
              <w:t>#/% of PCN clinics that offer extended hours (from 6pm-8am)</w:t>
            </w:r>
          </w:p>
          <w:p w14:paraId="3D3F340D" w14:textId="77777777" w:rsidR="0087036C" w:rsidRPr="0087036C" w:rsidRDefault="0087036C" w:rsidP="0087036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87036C">
              <w:rPr>
                <w:rFonts w:ascii="Avenir Next LT Pro" w:eastAsia="Times New Roman" w:hAnsi="Avenir Next LT Pro" w:cs="Calibri"/>
                <w:lang w:val="en-US"/>
              </w:rPr>
              <w:t>To their patients</w:t>
            </w:r>
          </w:p>
          <w:p w14:paraId="3CBCA83F" w14:textId="77777777" w:rsidR="0087036C" w:rsidRPr="0087036C" w:rsidRDefault="0087036C" w:rsidP="0087036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87036C">
              <w:rPr>
                <w:rFonts w:ascii="Avenir Next LT Pro" w:eastAsia="Times New Roman" w:hAnsi="Avenir Next LT Pro" w:cs="Calibri"/>
                <w:lang w:val="en-US"/>
              </w:rPr>
              <w:t>To patients in the PCN</w:t>
            </w:r>
          </w:p>
          <w:p w14:paraId="2C8F4457" w14:textId="77777777" w:rsidR="0087036C" w:rsidRPr="0087036C" w:rsidRDefault="0087036C" w:rsidP="0087036C">
            <w:pPr>
              <w:numPr>
                <w:ilvl w:val="0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87036C">
              <w:rPr>
                <w:rFonts w:ascii="Avenir Next LT Pro" w:eastAsia="Times New Roman" w:hAnsi="Avenir Next LT Pro" w:cs="Calibri"/>
                <w:lang w:val="en-US"/>
              </w:rPr>
              <w:t>% of patients with access to clinics with extended hours</w:t>
            </w:r>
          </w:p>
          <w:p w14:paraId="0F3D9413" w14:textId="77777777" w:rsidR="0087036C" w:rsidRPr="0087036C" w:rsidRDefault="0087036C" w:rsidP="0087036C">
            <w:pPr>
              <w:numPr>
                <w:ilvl w:val="0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87036C">
              <w:rPr>
                <w:rFonts w:ascii="Avenir Next LT Pro" w:eastAsia="Times New Roman" w:hAnsi="Avenir Next LT Pro" w:cs="Calibri"/>
              </w:rPr>
              <w:t># practices currently participating in a network to provide extended service (e.g. call group, phone advice)</w:t>
            </w:r>
          </w:p>
          <w:p w14:paraId="298EAF79" w14:textId="6F0C841C" w:rsidR="0087036C" w:rsidRPr="00F355FE" w:rsidRDefault="0087036C" w:rsidP="0087036C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87036C" w:rsidRPr="00F355FE" w14:paraId="13EBFAB7" w14:textId="77777777" w:rsidTr="0087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vAlign w:val="center"/>
          </w:tcPr>
          <w:p w14:paraId="2D649A40" w14:textId="38D7E0E2" w:rsidR="0087036C" w:rsidRPr="00F355FE" w:rsidRDefault="0087036C" w:rsidP="0087036C">
            <w:pPr>
              <w:pStyle w:val="Heading3"/>
              <w:jc w:val="center"/>
              <w:outlineLvl w:val="2"/>
              <w:rPr>
                <w:rFonts w:ascii="Avenir Next LT Pro" w:hAnsi="Avenir Next LT Pro"/>
                <w:color w:val="FFFFFF" w:themeColor="background1"/>
              </w:rPr>
            </w:pPr>
            <w:bookmarkStart w:id="8" w:name="_Toc74747483"/>
            <w:r w:rsidRPr="00F355FE">
              <w:rPr>
                <w:rFonts w:ascii="Avenir Next LT Pro" w:hAnsi="Avenir Next LT Pro"/>
                <w:color w:val="FFFFFF" w:themeColor="background1"/>
              </w:rPr>
              <w:lastRenderedPageBreak/>
              <w:t>Outcomes: Attachment</w:t>
            </w:r>
            <w:bookmarkEnd w:id="8"/>
          </w:p>
        </w:tc>
        <w:tc>
          <w:tcPr>
            <w:tcW w:w="1108" w:type="dxa"/>
            <w:vAlign w:val="center"/>
          </w:tcPr>
          <w:p w14:paraId="5CE20A07" w14:textId="77857123" w:rsidR="0087036C" w:rsidRPr="00F355FE" w:rsidRDefault="0087036C" w:rsidP="00870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32"/>
                <w:szCs w:val="32"/>
              </w:rPr>
            </w:pPr>
            <w:r w:rsidRPr="00F355FE">
              <w:rPr>
                <w:rFonts w:ascii="Avenir Next LT Pro" w:hAnsi="Avenir Next LT Pro"/>
                <w:sz w:val="32"/>
                <w:szCs w:val="32"/>
              </w:rPr>
              <w:t>11</w:t>
            </w:r>
          </w:p>
        </w:tc>
        <w:tc>
          <w:tcPr>
            <w:tcW w:w="11425" w:type="dxa"/>
          </w:tcPr>
          <w:p w14:paraId="7D541EF9" w14:textId="77777777" w:rsidR="00D0034C" w:rsidRPr="00D0034C" w:rsidRDefault="00D0034C" w:rsidP="00D0034C">
            <w:pPr>
              <w:numPr>
                <w:ilvl w:val="0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Total attachment from Health Connect Registry</w:t>
            </w:r>
          </w:p>
          <w:p w14:paraId="1F3531F2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 xml:space="preserve"># of people on Health Connect Registry (HCR) </w:t>
            </w:r>
          </w:p>
          <w:p w14:paraId="56C9C24A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# of people in HCR waiting list</w:t>
            </w:r>
          </w:p>
          <w:p w14:paraId="152F85A0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Minimum Length of time on HCR Waiting list</w:t>
            </w:r>
          </w:p>
          <w:p w14:paraId="5B25FE73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Maximum length of time on HCR waiting list</w:t>
            </w:r>
          </w:p>
          <w:p w14:paraId="5B9F6BE0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Average length of time on HCR waiting list</w:t>
            </w:r>
          </w:p>
          <w:p w14:paraId="4E4F6609" w14:textId="77777777" w:rsidR="00D0034C" w:rsidRPr="00D0034C" w:rsidRDefault="00D0034C" w:rsidP="00D0034C">
            <w:pPr>
              <w:numPr>
                <w:ilvl w:val="0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Total attachment from $0 Fee Code</w:t>
            </w:r>
          </w:p>
          <w:p w14:paraId="570A3784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Number of Zero attachment codes per reporting period by PCN and PMH within PCN</w:t>
            </w:r>
          </w:p>
          <w:p w14:paraId="3E00B166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Number of Zero Attachment codes per eligible physician</w:t>
            </w:r>
          </w:p>
          <w:p w14:paraId="7169AFD0" w14:textId="77777777" w:rsidR="00D0034C" w:rsidRPr="00D0034C" w:rsidRDefault="00D0034C" w:rsidP="00D0034C">
            <w:pPr>
              <w:numPr>
                <w:ilvl w:val="0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PCN Clinic Panel Data / Clinic Survey Data (requires regular clinic-based panel survey data or access to EMR data)</w:t>
            </w:r>
          </w:p>
          <w:p w14:paraId="7E8AB9AB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 xml:space="preserve">Net panel size changes by CHSA </w:t>
            </w:r>
          </w:p>
          <w:p w14:paraId="2B01BFBF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% of PCPs who are attaching new patients</w:t>
            </w:r>
          </w:p>
          <w:p w14:paraId="7D25C824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# of new patients attached by pre-PCN clinicians (part of clinics before PCN started)</w:t>
            </w:r>
          </w:p>
          <w:p w14:paraId="2D7C1167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# patients per contracted PCN provider (panel size)</w:t>
            </w:r>
          </w:p>
          <w:p w14:paraId="0BB46DDE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 xml:space="preserve">Change in panel size over time </w:t>
            </w:r>
          </w:p>
          <w:p w14:paraId="23E7A223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# Attachment requests &amp; denied requests (Ridge Meadows)</w:t>
            </w:r>
          </w:p>
          <w:p w14:paraId="0843CCF2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# Clinics accepting new patients</w:t>
            </w:r>
          </w:p>
          <w:p w14:paraId="2C1A042E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# attachment requests</w:t>
            </w:r>
          </w:p>
          <w:p w14:paraId="7D1F2F40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# patients attached to PCN Contracted FP/NP at PCN-level</w:t>
            </w:r>
          </w:p>
          <w:p w14:paraId="3064A296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 xml:space="preserve">Panel size of contracted FPs/NPs </w:t>
            </w:r>
          </w:p>
          <w:p w14:paraId="1FBE238B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# attachment requests declined</w:t>
            </w:r>
          </w:p>
          <w:p w14:paraId="5C66572C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 xml:space="preserve"># providers accepting new patients in the past 6 months </w:t>
            </w:r>
          </w:p>
          <w:p w14:paraId="5D2B1E5B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# of clinics and providers accepting patients in PCN by (Community Health Service Area) CHSA</w:t>
            </w:r>
          </w:p>
          <w:p w14:paraId="679EE1D4" w14:textId="77777777" w:rsidR="00D0034C" w:rsidRPr="00D0034C" w:rsidRDefault="00D0034C" w:rsidP="00D0034C">
            <w:pPr>
              <w:numPr>
                <w:ilvl w:val="0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MoH attachment Algorithm</w:t>
            </w:r>
          </w:p>
          <w:p w14:paraId="554A5FAD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% of PCN population who currently have a regular PCP by type of PCP provider (MSP Billing Data)</w:t>
            </w:r>
          </w:p>
          <w:p w14:paraId="21454BA3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Type of patients attached (MoH billing data – ICD9)</w:t>
            </w:r>
          </w:p>
          <w:p w14:paraId="30B8478D" w14:textId="77777777" w:rsidR="00D0034C" w:rsidRPr="00D0034C" w:rsidRDefault="00D0034C" w:rsidP="00D0034C">
            <w:pPr>
              <w:numPr>
                <w:ilvl w:val="0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Qualitative/Interview data</w:t>
            </w:r>
          </w:p>
          <w:p w14:paraId="289DCA7C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PCPs reports of their experience of working toward attachment target (successes, challenges)</w:t>
            </w:r>
          </w:p>
          <w:p w14:paraId="0CC935B0" w14:textId="77777777" w:rsidR="00D0034C" w:rsidRPr="00D0034C" w:rsidRDefault="00D0034C" w:rsidP="00D0034C">
            <w:pPr>
              <w:numPr>
                <w:ilvl w:val="0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UPCC Attachment (if applicable)</w:t>
            </w:r>
          </w:p>
          <w:p w14:paraId="1E1D49DA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Number of UPCC Unattached Clients</w:t>
            </w:r>
          </w:p>
          <w:p w14:paraId="64A6EA6A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Number of new attachments from UPCC referral to primary care (HA data?)</w:t>
            </w:r>
          </w:p>
          <w:p w14:paraId="727BC384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GP Link UPPC Unattached Clients as % of Total UPCC Clients (North shore only)</w:t>
            </w:r>
          </w:p>
          <w:p w14:paraId="11088515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Total GP Link clients indicating they contacted GP Link through UPCC (North Shore only)</w:t>
            </w:r>
          </w:p>
          <w:p w14:paraId="1552A96C" w14:textId="77777777" w:rsidR="00D0034C" w:rsidRPr="00D0034C" w:rsidRDefault="00D0034C" w:rsidP="00D0034C">
            <w:pPr>
              <w:numPr>
                <w:ilvl w:val="0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Patient Survey data (Cowichan, not sure if implemented)</w:t>
            </w:r>
          </w:p>
          <w:p w14:paraId="1F3A5666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 xml:space="preserve">Patients report that the process of attaching to a PCP is easy to navigate </w:t>
            </w:r>
          </w:p>
          <w:p w14:paraId="1C114972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Patients report they are able to become a patient of a PCP in Cowichan if they want one</w:t>
            </w:r>
          </w:p>
          <w:p w14:paraId="5E3B4B57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Patients report that they have a positive relationship with their PCP</w:t>
            </w:r>
          </w:p>
          <w:p w14:paraId="077E50BC" w14:textId="36E70BC0" w:rsidR="00D0034C" w:rsidRPr="000F133D" w:rsidRDefault="00D0034C" w:rsidP="000F133D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Patients report that their primary care needs are being met and appointments are useful</w:t>
            </w:r>
          </w:p>
        </w:tc>
      </w:tr>
      <w:tr w:rsidR="0087036C" w:rsidRPr="00F355FE" w14:paraId="1BC47FA7" w14:textId="77777777" w:rsidTr="00870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vAlign w:val="center"/>
          </w:tcPr>
          <w:p w14:paraId="56D35812" w14:textId="1BB16DA2" w:rsidR="0087036C" w:rsidRPr="00F355FE" w:rsidRDefault="0087036C" w:rsidP="0087036C">
            <w:pPr>
              <w:pStyle w:val="Heading3"/>
              <w:jc w:val="center"/>
              <w:outlineLvl w:val="2"/>
              <w:rPr>
                <w:rFonts w:ascii="Avenir Next LT Pro" w:hAnsi="Avenir Next LT Pro"/>
                <w:color w:val="FFFFFF" w:themeColor="background1"/>
              </w:rPr>
            </w:pPr>
            <w:bookmarkStart w:id="9" w:name="_Toc74747484"/>
            <w:r w:rsidRPr="00F355FE">
              <w:rPr>
                <w:rFonts w:ascii="Avenir Next LT Pro" w:hAnsi="Avenir Next LT Pro"/>
                <w:color w:val="FFFFFF" w:themeColor="background1"/>
              </w:rPr>
              <w:lastRenderedPageBreak/>
              <w:t>Outcomes: Access (General)</w:t>
            </w:r>
            <w:bookmarkEnd w:id="9"/>
          </w:p>
        </w:tc>
        <w:tc>
          <w:tcPr>
            <w:tcW w:w="1108" w:type="dxa"/>
            <w:vAlign w:val="center"/>
          </w:tcPr>
          <w:p w14:paraId="45F3D495" w14:textId="525C7AED" w:rsidR="0087036C" w:rsidRPr="00F355FE" w:rsidRDefault="0087036C" w:rsidP="00870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32"/>
                <w:szCs w:val="32"/>
              </w:rPr>
            </w:pPr>
            <w:r w:rsidRPr="00F355FE">
              <w:rPr>
                <w:rFonts w:ascii="Avenir Next LT Pro" w:hAnsi="Avenir Next LT Pro"/>
                <w:sz w:val="32"/>
                <w:szCs w:val="32"/>
              </w:rPr>
              <w:t>10</w:t>
            </w:r>
          </w:p>
        </w:tc>
        <w:tc>
          <w:tcPr>
            <w:tcW w:w="11425" w:type="dxa"/>
          </w:tcPr>
          <w:p w14:paraId="5358449B" w14:textId="77777777" w:rsidR="0087036C" w:rsidRPr="0087036C" w:rsidRDefault="0087036C" w:rsidP="0087036C">
            <w:pPr>
              <w:numPr>
                <w:ilvl w:val="0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87036C">
              <w:rPr>
                <w:rFonts w:ascii="Avenir Next LT Pro" w:eastAsia="Times New Roman" w:hAnsi="Avenir Next LT Pro" w:cs="Calibri"/>
                <w:lang w:val="en-US"/>
              </w:rPr>
              <w:t>Patient experience with access to care</w:t>
            </w:r>
          </w:p>
          <w:p w14:paraId="7C4CC3A6" w14:textId="77777777" w:rsidR="0087036C" w:rsidRPr="0087036C" w:rsidRDefault="0087036C" w:rsidP="0087036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87036C">
              <w:rPr>
                <w:rFonts w:ascii="Avenir Next LT Pro" w:eastAsia="Times New Roman" w:hAnsi="Avenir Next LT Pro" w:cs="Calibri"/>
                <w:lang w:val="en-US"/>
              </w:rPr>
              <w:t xml:space="preserve">#/% patients reporting being able to access a provider when they need to </w:t>
            </w:r>
          </w:p>
          <w:p w14:paraId="27FAB33D" w14:textId="77777777" w:rsidR="0087036C" w:rsidRPr="0087036C" w:rsidRDefault="0087036C" w:rsidP="0087036C">
            <w:pPr>
              <w:numPr>
                <w:ilvl w:val="0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87036C">
              <w:rPr>
                <w:rFonts w:ascii="Avenir Next LT Pro" w:eastAsia="Times New Roman" w:hAnsi="Avenir Next LT Pro" w:cs="Calibri"/>
                <w:lang w:val="en-US"/>
              </w:rPr>
              <w:t>Time until next booked appointment</w:t>
            </w:r>
          </w:p>
          <w:p w14:paraId="57BAEF6B" w14:textId="77777777" w:rsidR="0087036C" w:rsidRPr="0087036C" w:rsidRDefault="0087036C" w:rsidP="0087036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87036C">
              <w:rPr>
                <w:rFonts w:ascii="Avenir Next LT Pro" w:eastAsia="Times New Roman" w:hAnsi="Avenir Next LT Pro" w:cs="Calibri"/>
                <w:lang w:val="en-US"/>
              </w:rPr>
              <w:t># of days to third next available routine appointment for sample weeks</w:t>
            </w:r>
          </w:p>
          <w:p w14:paraId="397FC7EB" w14:textId="77777777" w:rsidR="0087036C" w:rsidRPr="0087036C" w:rsidRDefault="0087036C" w:rsidP="0087036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87036C">
              <w:rPr>
                <w:rFonts w:ascii="Avenir Next LT Pro" w:eastAsia="Times New Roman" w:hAnsi="Avenir Next LT Pro" w:cs="Calibri"/>
              </w:rPr>
              <w:t xml:space="preserve"># FPs offering a routine appointment time within: </w:t>
            </w:r>
          </w:p>
          <w:p w14:paraId="7625595C" w14:textId="77777777" w:rsidR="0087036C" w:rsidRPr="0087036C" w:rsidRDefault="0087036C" w:rsidP="0087036C">
            <w:pPr>
              <w:numPr>
                <w:ilvl w:val="2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87036C">
              <w:rPr>
                <w:rFonts w:ascii="Avenir Next LT Pro" w:eastAsia="Times New Roman" w:hAnsi="Avenir Next LT Pro" w:cs="Calibri"/>
              </w:rPr>
              <w:t>48 hrs</w:t>
            </w:r>
          </w:p>
          <w:p w14:paraId="11E21A35" w14:textId="77777777" w:rsidR="0087036C" w:rsidRPr="0087036C" w:rsidRDefault="0087036C" w:rsidP="0087036C">
            <w:pPr>
              <w:numPr>
                <w:ilvl w:val="2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87036C">
              <w:rPr>
                <w:rFonts w:ascii="Avenir Next LT Pro" w:eastAsia="Times New Roman" w:hAnsi="Avenir Next LT Pro" w:cs="Calibri"/>
              </w:rPr>
              <w:t>3-5 business days</w:t>
            </w:r>
          </w:p>
          <w:p w14:paraId="2A14196E" w14:textId="77777777" w:rsidR="0087036C" w:rsidRPr="0087036C" w:rsidRDefault="0087036C" w:rsidP="0087036C">
            <w:pPr>
              <w:numPr>
                <w:ilvl w:val="2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87036C">
              <w:rPr>
                <w:rFonts w:ascii="Avenir Next LT Pro" w:eastAsia="Times New Roman" w:hAnsi="Avenir Next LT Pro" w:cs="Calibri"/>
              </w:rPr>
              <w:t>6-11 business days</w:t>
            </w:r>
          </w:p>
          <w:p w14:paraId="602050F3" w14:textId="77777777" w:rsidR="0087036C" w:rsidRPr="0087036C" w:rsidRDefault="0087036C" w:rsidP="0087036C">
            <w:pPr>
              <w:numPr>
                <w:ilvl w:val="2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87036C">
              <w:rPr>
                <w:rFonts w:ascii="Avenir Next LT Pro" w:eastAsia="Times New Roman" w:hAnsi="Avenir Next LT Pro" w:cs="Calibri"/>
              </w:rPr>
              <w:t>&gt;2 weeks</w:t>
            </w:r>
          </w:p>
          <w:p w14:paraId="52CE58C3" w14:textId="77777777" w:rsidR="0087036C" w:rsidRPr="0087036C" w:rsidRDefault="0087036C" w:rsidP="0087036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87036C">
              <w:rPr>
                <w:rFonts w:ascii="Avenir Next LT Pro" w:eastAsia="Times New Roman" w:hAnsi="Avenir Next LT Pro" w:cs="Calibri"/>
                <w:lang w:val="en-US"/>
              </w:rPr>
              <w:t>Days to next appointment (waitlist) by PMH/PCN [target within 3-days or other agreed to target by PCN</w:t>
            </w:r>
          </w:p>
          <w:p w14:paraId="51300C8D" w14:textId="77777777" w:rsidR="0087036C" w:rsidRPr="0087036C" w:rsidRDefault="0087036C" w:rsidP="0087036C">
            <w:pPr>
              <w:numPr>
                <w:ilvl w:val="0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87036C">
              <w:rPr>
                <w:rFonts w:ascii="Avenir Next LT Pro" w:eastAsia="Times New Roman" w:hAnsi="Avenir Next LT Pro" w:cs="Calibri"/>
                <w:lang w:val="en-US"/>
              </w:rPr>
              <w:t># home visits with AHPs and priority response teams</w:t>
            </w:r>
          </w:p>
          <w:p w14:paraId="3B5E63A6" w14:textId="77777777" w:rsidR="0087036C" w:rsidRPr="0087036C" w:rsidRDefault="0087036C" w:rsidP="0087036C">
            <w:pPr>
              <w:numPr>
                <w:ilvl w:val="0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87036C">
              <w:rPr>
                <w:rFonts w:ascii="Avenir Next LT Pro" w:eastAsia="Times New Roman" w:hAnsi="Avenir Next LT Pro" w:cs="Calibri"/>
                <w:lang w:val="en-US"/>
              </w:rPr>
              <w:t>Wait times to access specialist services</w:t>
            </w:r>
          </w:p>
          <w:p w14:paraId="2F21BCC2" w14:textId="77777777" w:rsidR="0087036C" w:rsidRPr="0087036C" w:rsidRDefault="0087036C" w:rsidP="0087036C">
            <w:pPr>
              <w:numPr>
                <w:ilvl w:val="0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87036C">
              <w:rPr>
                <w:rFonts w:ascii="Avenir Next LT Pro" w:eastAsia="Times New Roman" w:hAnsi="Avenir Next LT Pro" w:cs="Calibri"/>
                <w:lang w:val="en-US"/>
              </w:rPr>
              <w:t>Total clients served for reporting period</w:t>
            </w:r>
          </w:p>
          <w:p w14:paraId="04E68D39" w14:textId="66A7945E" w:rsidR="0087036C" w:rsidRPr="00F355FE" w:rsidRDefault="0087036C" w:rsidP="0087036C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87036C" w:rsidRPr="00F355FE" w14:paraId="3FDA57F2" w14:textId="77777777" w:rsidTr="0087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vAlign w:val="center"/>
          </w:tcPr>
          <w:p w14:paraId="428CAE6E" w14:textId="53162FCB" w:rsidR="0087036C" w:rsidRPr="00F355FE" w:rsidRDefault="0087036C" w:rsidP="0087036C">
            <w:pPr>
              <w:pStyle w:val="Heading3"/>
              <w:jc w:val="center"/>
              <w:outlineLvl w:val="2"/>
              <w:rPr>
                <w:rFonts w:ascii="Avenir Next LT Pro" w:hAnsi="Avenir Next LT Pro"/>
                <w:color w:val="FFFFFF" w:themeColor="background1"/>
              </w:rPr>
            </w:pPr>
            <w:bookmarkStart w:id="10" w:name="_Toc74747485"/>
            <w:r w:rsidRPr="00F355FE">
              <w:rPr>
                <w:rFonts w:ascii="Avenir Next LT Pro" w:hAnsi="Avenir Next LT Pro"/>
                <w:color w:val="FFFFFF" w:themeColor="background1"/>
              </w:rPr>
              <w:t>Outcomes: Access (Urgent/Same-Day)</w:t>
            </w:r>
            <w:bookmarkEnd w:id="10"/>
          </w:p>
        </w:tc>
        <w:tc>
          <w:tcPr>
            <w:tcW w:w="1108" w:type="dxa"/>
            <w:vAlign w:val="center"/>
          </w:tcPr>
          <w:p w14:paraId="4A7795F5" w14:textId="40E4B81B" w:rsidR="0087036C" w:rsidRPr="00F355FE" w:rsidRDefault="0087036C" w:rsidP="00870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32"/>
                <w:szCs w:val="32"/>
              </w:rPr>
            </w:pPr>
            <w:r w:rsidRPr="00F355FE">
              <w:rPr>
                <w:rFonts w:ascii="Avenir Next LT Pro" w:hAnsi="Avenir Next LT Pro"/>
                <w:sz w:val="32"/>
                <w:szCs w:val="32"/>
              </w:rPr>
              <w:t>9</w:t>
            </w:r>
          </w:p>
        </w:tc>
        <w:tc>
          <w:tcPr>
            <w:tcW w:w="11425" w:type="dxa"/>
          </w:tcPr>
          <w:p w14:paraId="6F7FE408" w14:textId="77777777" w:rsidR="0087036C" w:rsidRPr="0087036C" w:rsidRDefault="0087036C" w:rsidP="0087036C">
            <w:pPr>
              <w:numPr>
                <w:ilvl w:val="0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GB"/>
              </w:rPr>
            </w:pPr>
            <w:r w:rsidRPr="0087036C">
              <w:rPr>
                <w:rFonts w:ascii="Avenir Next LT Pro" w:eastAsia="Times New Roman" w:hAnsi="Avenir Next LT Pro" w:cs="Calibri"/>
                <w:lang w:val="en-GB"/>
              </w:rPr>
              <w:t>Clinic Phone Survey one same-day visits</w:t>
            </w:r>
          </w:p>
          <w:p w14:paraId="185BF0B5" w14:textId="77777777" w:rsidR="0087036C" w:rsidRPr="0087036C" w:rsidRDefault="0087036C" w:rsidP="0087036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87036C">
              <w:rPr>
                <w:rFonts w:ascii="Avenir Next LT Pro" w:eastAsia="Times New Roman" w:hAnsi="Avenir Next LT Pro" w:cs="Calibri"/>
                <w:lang w:val="en-US"/>
              </w:rPr>
              <w:t># of same day appointments per PCP available in each PCN clinic for sample days (Phone call survey sample)</w:t>
            </w:r>
          </w:p>
          <w:p w14:paraId="1A2E1584" w14:textId="77777777" w:rsidR="0087036C" w:rsidRPr="0087036C" w:rsidRDefault="0087036C" w:rsidP="0087036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GB"/>
              </w:rPr>
            </w:pPr>
            <w:r w:rsidRPr="0087036C">
              <w:rPr>
                <w:rFonts w:ascii="Avenir Next LT Pro" w:eastAsia="Times New Roman" w:hAnsi="Avenir Next LT Pro" w:cs="Calibri"/>
                <w:lang w:val="en-GB"/>
              </w:rPr>
              <w:t># of same day appointments that provider had at beginning of day</w:t>
            </w:r>
          </w:p>
          <w:p w14:paraId="74FC208C" w14:textId="77777777" w:rsidR="0087036C" w:rsidRPr="0087036C" w:rsidRDefault="0087036C" w:rsidP="0087036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GB"/>
              </w:rPr>
            </w:pPr>
            <w:r w:rsidRPr="0087036C">
              <w:rPr>
                <w:rFonts w:ascii="Avenir Next LT Pro" w:eastAsia="Times New Roman" w:hAnsi="Avenir Next LT Pro" w:cs="Calibri"/>
                <w:lang w:val="en-GB"/>
              </w:rPr>
              <w:t># of same day appointments that got squeezed in</w:t>
            </w:r>
          </w:p>
          <w:p w14:paraId="07799286" w14:textId="77777777" w:rsidR="0087036C" w:rsidRPr="0087036C" w:rsidRDefault="0087036C" w:rsidP="0087036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87036C">
              <w:rPr>
                <w:rFonts w:ascii="Avenir Next LT Pro" w:eastAsia="Times New Roman" w:hAnsi="Avenir Next LT Pro" w:cs="Calibri"/>
                <w:lang w:val="en-US"/>
              </w:rPr>
              <w:t># of ppl who called for same day apt who couldn’t be scheduled</w:t>
            </w:r>
          </w:p>
          <w:p w14:paraId="5DF6D54D" w14:textId="77777777" w:rsidR="0087036C" w:rsidRPr="0087036C" w:rsidRDefault="0087036C" w:rsidP="0087036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87036C">
              <w:rPr>
                <w:rFonts w:ascii="Avenir Next LT Pro" w:eastAsia="Times New Roman" w:hAnsi="Avenir Next LT Pro" w:cs="Calibri"/>
                <w:lang w:val="en-US"/>
              </w:rPr>
              <w:t>Patient experience getting a same/next day appt when they need one/ #/% of patients who report being able to access a provider when they need to</w:t>
            </w:r>
          </w:p>
          <w:p w14:paraId="6161D4C5" w14:textId="77777777" w:rsidR="0087036C" w:rsidRPr="0087036C" w:rsidRDefault="0087036C" w:rsidP="0087036C">
            <w:pPr>
              <w:numPr>
                <w:ilvl w:val="0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87036C">
              <w:rPr>
                <w:rFonts w:ascii="Avenir Next LT Pro" w:eastAsia="Times New Roman" w:hAnsi="Avenir Next LT Pro" w:cs="Calibri"/>
                <w:lang w:val="en-US"/>
              </w:rPr>
              <w:t># of patients accommodated within 24 hours and # turned away per day for urgent appointments for sample days (Phone call survey sample)</w:t>
            </w:r>
          </w:p>
          <w:p w14:paraId="012C75B1" w14:textId="77777777" w:rsidR="0087036C" w:rsidRPr="0087036C" w:rsidRDefault="0087036C" w:rsidP="0087036C">
            <w:pPr>
              <w:numPr>
                <w:ilvl w:val="0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87036C">
              <w:rPr>
                <w:rFonts w:ascii="Avenir Next LT Pro" w:eastAsia="Times New Roman" w:hAnsi="Avenir Next LT Pro" w:cs="Calibri"/>
                <w:lang w:val="en-US"/>
              </w:rPr>
              <w:t>UPCC hours (if applicable)</w:t>
            </w:r>
          </w:p>
          <w:p w14:paraId="21ABBEE6" w14:textId="77777777" w:rsidR="0087036C" w:rsidRPr="0087036C" w:rsidRDefault="0087036C" w:rsidP="0087036C">
            <w:pPr>
              <w:numPr>
                <w:ilvl w:val="0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87036C">
              <w:rPr>
                <w:rFonts w:ascii="Avenir Next LT Pro" w:eastAsia="Times New Roman" w:hAnsi="Avenir Next LT Pro" w:cs="Calibri"/>
                <w:lang w:val="en-US"/>
              </w:rPr>
              <w:t>Clinic hours/coverage from all PCN-participating clinics</w:t>
            </w:r>
          </w:p>
          <w:p w14:paraId="2A0C95C4" w14:textId="362F2A53" w:rsidR="0087036C" w:rsidRPr="00F355FE" w:rsidRDefault="0087036C" w:rsidP="0087036C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87036C" w:rsidRPr="00F355FE" w14:paraId="67EC2ACD" w14:textId="77777777" w:rsidTr="00870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vAlign w:val="center"/>
          </w:tcPr>
          <w:p w14:paraId="0A81D024" w14:textId="16340D47" w:rsidR="0087036C" w:rsidRPr="00F355FE" w:rsidRDefault="0087036C" w:rsidP="0087036C">
            <w:pPr>
              <w:pStyle w:val="Heading3"/>
              <w:jc w:val="center"/>
              <w:outlineLvl w:val="2"/>
              <w:rPr>
                <w:rFonts w:ascii="Avenir Next LT Pro" w:hAnsi="Avenir Next LT Pro"/>
                <w:color w:val="FFFFFF" w:themeColor="background1"/>
              </w:rPr>
            </w:pPr>
            <w:bookmarkStart w:id="11" w:name="_Toc74747486"/>
            <w:r w:rsidRPr="00F355FE">
              <w:rPr>
                <w:rFonts w:ascii="Avenir Next LT Pro" w:hAnsi="Avenir Next LT Pro"/>
                <w:color w:val="FFFFFF" w:themeColor="background1"/>
              </w:rPr>
              <w:lastRenderedPageBreak/>
              <w:t>Cultural Safety</w:t>
            </w:r>
            <w:bookmarkEnd w:id="11"/>
          </w:p>
        </w:tc>
        <w:tc>
          <w:tcPr>
            <w:tcW w:w="1108" w:type="dxa"/>
            <w:vAlign w:val="center"/>
          </w:tcPr>
          <w:p w14:paraId="432300C3" w14:textId="2177ADC4" w:rsidR="0087036C" w:rsidRPr="00F355FE" w:rsidRDefault="0087036C" w:rsidP="00870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32"/>
                <w:szCs w:val="32"/>
              </w:rPr>
            </w:pPr>
            <w:r w:rsidRPr="00F355FE">
              <w:rPr>
                <w:rFonts w:ascii="Avenir Next LT Pro" w:hAnsi="Avenir Next LT Pro"/>
                <w:sz w:val="32"/>
                <w:szCs w:val="32"/>
              </w:rPr>
              <w:t>9</w:t>
            </w:r>
          </w:p>
        </w:tc>
        <w:tc>
          <w:tcPr>
            <w:tcW w:w="11425" w:type="dxa"/>
          </w:tcPr>
          <w:p w14:paraId="44C8FE42" w14:textId="77777777" w:rsidR="0087036C" w:rsidRPr="0087036C" w:rsidRDefault="0087036C" w:rsidP="0087036C">
            <w:pPr>
              <w:numPr>
                <w:ilvl w:val="0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87036C">
              <w:rPr>
                <w:rFonts w:ascii="Avenir Next LT Pro" w:eastAsia="Times New Roman" w:hAnsi="Avenir Next LT Pro" w:cs="Calibri"/>
                <w:lang w:val="en-US"/>
              </w:rPr>
              <w:t>Provider/PCN Team Training &amp; Competence</w:t>
            </w:r>
          </w:p>
          <w:p w14:paraId="6DCF011E" w14:textId="77777777" w:rsidR="0087036C" w:rsidRPr="0087036C" w:rsidRDefault="0087036C" w:rsidP="0087036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87036C">
              <w:rPr>
                <w:rFonts w:ascii="Avenir Next LT Pro" w:eastAsia="Times New Roman" w:hAnsi="Avenir Next LT Pro" w:cs="Calibri"/>
                <w:lang w:val="en-US"/>
              </w:rPr>
              <w:t>#/% providers receiving cultural safety training (San'yas)</w:t>
            </w:r>
          </w:p>
          <w:p w14:paraId="396ABF41" w14:textId="77777777" w:rsidR="0087036C" w:rsidRPr="0087036C" w:rsidRDefault="0087036C" w:rsidP="0087036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87036C">
              <w:rPr>
                <w:rFonts w:ascii="Avenir Next LT Pro" w:eastAsia="Times New Roman" w:hAnsi="Avenir Next LT Pro" w:cs="Calibri"/>
                <w:lang w:val="en-US"/>
              </w:rPr>
              <w:t>#/% providers reporting they have the training, tools and ability to practice cultural humility and provide culturally safe and appropriate care</w:t>
            </w:r>
          </w:p>
          <w:p w14:paraId="4F37F50F" w14:textId="77777777" w:rsidR="0087036C" w:rsidRPr="0087036C" w:rsidRDefault="0087036C" w:rsidP="0087036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87036C">
              <w:rPr>
                <w:rFonts w:ascii="Avenir Next LT Pro" w:eastAsia="Times New Roman" w:hAnsi="Avenir Next LT Pro" w:cs="Calibri"/>
                <w:lang w:val="en-US"/>
              </w:rPr>
              <w:t>#/% providers offering culturally safe and appropriate care (PMH Ax, self-report)</w:t>
            </w:r>
          </w:p>
          <w:p w14:paraId="30C10F20" w14:textId="77777777" w:rsidR="0087036C" w:rsidRPr="0087036C" w:rsidRDefault="0087036C" w:rsidP="0087036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87036C">
              <w:rPr>
                <w:rFonts w:ascii="Avenir Next LT Pro" w:eastAsia="Times New Roman" w:hAnsi="Avenir Next LT Pro" w:cs="Calibri"/>
                <w:lang w:val="en-US"/>
              </w:rPr>
              <w:t># PCN clinicians with language skills other than English</w:t>
            </w:r>
          </w:p>
          <w:p w14:paraId="796E0DD2" w14:textId="77777777" w:rsidR="0087036C" w:rsidRPr="0087036C" w:rsidRDefault="0087036C" w:rsidP="0087036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87036C">
              <w:rPr>
                <w:rFonts w:ascii="Avenir Next LT Pro" w:eastAsia="Times New Roman" w:hAnsi="Avenir Next LT Pro" w:cs="Calibri"/>
                <w:lang w:val="en-US"/>
              </w:rPr>
              <w:t># activities that address cultural competency</w:t>
            </w:r>
          </w:p>
          <w:p w14:paraId="0E153145" w14:textId="77777777" w:rsidR="0087036C" w:rsidRPr="0087036C" w:rsidRDefault="0087036C" w:rsidP="0087036C">
            <w:pPr>
              <w:numPr>
                <w:ilvl w:val="0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87036C">
              <w:rPr>
                <w:rFonts w:ascii="Avenir Next LT Pro" w:eastAsia="Times New Roman" w:hAnsi="Avenir Next LT Pro" w:cs="Calibri"/>
                <w:lang w:val="en-US"/>
              </w:rPr>
              <w:t xml:space="preserve">Indigenous participation in PCN structures and teams: </w:t>
            </w:r>
          </w:p>
          <w:p w14:paraId="5E0FE0D5" w14:textId="77777777" w:rsidR="0087036C" w:rsidRPr="0087036C" w:rsidRDefault="0087036C" w:rsidP="0087036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87036C">
              <w:rPr>
                <w:rFonts w:ascii="Avenir Next LT Pro" w:eastAsia="Times New Roman" w:hAnsi="Avenir Next LT Pro" w:cs="Calibri"/>
                <w:lang w:val="en-US"/>
              </w:rPr>
              <w:t># of Indigenous people on PCN Steering Committee</w:t>
            </w:r>
          </w:p>
          <w:p w14:paraId="22313122" w14:textId="77777777" w:rsidR="0087036C" w:rsidRPr="0087036C" w:rsidRDefault="0087036C" w:rsidP="0087036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87036C">
              <w:rPr>
                <w:rFonts w:ascii="Avenir Next LT Pro" w:eastAsia="Times New Roman" w:hAnsi="Avenir Next LT Pro" w:cs="Calibri"/>
                <w:lang w:val="en-US"/>
              </w:rPr>
              <w:t># of Indigenous and Indigenous-focused staff hired</w:t>
            </w:r>
          </w:p>
          <w:p w14:paraId="5436B274" w14:textId="77777777" w:rsidR="0087036C" w:rsidRPr="0087036C" w:rsidRDefault="0087036C" w:rsidP="0087036C">
            <w:pPr>
              <w:numPr>
                <w:ilvl w:val="2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87036C">
              <w:rPr>
                <w:rFonts w:ascii="Avenir Next LT Pro" w:eastAsia="Times New Roman" w:hAnsi="Avenir Next LT Pro" w:cs="Calibri"/>
                <w:lang w:val="en-US"/>
              </w:rPr>
              <w:t>(e.g. Traditional knowledge keeper, XX)</w:t>
            </w:r>
          </w:p>
          <w:p w14:paraId="61CAD6BB" w14:textId="77777777" w:rsidR="0087036C" w:rsidRPr="0087036C" w:rsidRDefault="0087036C" w:rsidP="0087036C">
            <w:pPr>
              <w:numPr>
                <w:ilvl w:val="0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87036C">
              <w:rPr>
                <w:rFonts w:ascii="Avenir Next LT Pro" w:eastAsia="Times New Roman" w:hAnsi="Avenir Next LT Pro" w:cs="Calibri"/>
                <w:lang w:val="en-US"/>
              </w:rPr>
              <w:t>Experience of cultural safety: Patients</w:t>
            </w:r>
          </w:p>
          <w:p w14:paraId="3D9C9EAC" w14:textId="77777777" w:rsidR="0087036C" w:rsidRPr="0087036C" w:rsidRDefault="0087036C" w:rsidP="0087036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87036C">
              <w:rPr>
                <w:rFonts w:ascii="Avenir Next LT Pro" w:eastAsia="Times New Roman" w:hAnsi="Avenir Next LT Pro" w:cs="Calibri"/>
                <w:lang w:val="en-US"/>
              </w:rPr>
              <w:t xml:space="preserve">Patients report feeling safe </w:t>
            </w:r>
            <w:r w:rsidRPr="0087036C">
              <w:rPr>
                <w:rFonts w:ascii="Avenir Next LT Pro" w:eastAsia="Times New Roman" w:hAnsi="Avenir Next LT Pro" w:cs="Calibri"/>
                <w:i/>
                <w:iCs/>
                <w:lang w:val="en-US"/>
              </w:rPr>
              <w:t>and</w:t>
            </w:r>
            <w:r w:rsidRPr="0087036C">
              <w:rPr>
                <w:rFonts w:ascii="Avenir Next LT Pro" w:eastAsia="Times New Roman" w:hAnsi="Avenir Next LT Pro" w:cs="Calibri"/>
                <w:lang w:val="en-US"/>
              </w:rPr>
              <w:t xml:space="preserve"> respected when accessing care  (Patient survey)</w:t>
            </w:r>
          </w:p>
          <w:p w14:paraId="3C80050D" w14:textId="77777777" w:rsidR="0087036C" w:rsidRPr="0087036C" w:rsidRDefault="0087036C" w:rsidP="0087036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87036C">
              <w:rPr>
                <w:rFonts w:ascii="Avenir Next LT Pro" w:eastAsia="Times New Roman" w:hAnsi="Avenir Next LT Pro" w:cs="Calibri"/>
                <w:lang w:val="en-US"/>
              </w:rPr>
              <w:t>#/% patients report being respected (Patient Experience Tool)</w:t>
            </w:r>
          </w:p>
          <w:p w14:paraId="164E9207" w14:textId="77777777" w:rsidR="0087036C" w:rsidRPr="0087036C" w:rsidRDefault="0087036C" w:rsidP="0087036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87036C">
              <w:rPr>
                <w:rFonts w:ascii="Avenir Next LT Pro" w:eastAsia="Times New Roman" w:hAnsi="Avenir Next LT Pro" w:cs="Calibri"/>
                <w:lang w:val="en-US"/>
              </w:rPr>
              <w:t xml:space="preserve">Patients report feeling like they are a partner in deciding what services to receive </w:t>
            </w:r>
          </w:p>
          <w:p w14:paraId="5F44C2E6" w14:textId="77777777" w:rsidR="0087036C" w:rsidRPr="0087036C" w:rsidRDefault="0087036C" w:rsidP="0087036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87036C">
              <w:rPr>
                <w:rFonts w:ascii="Avenir Next LT Pro" w:eastAsia="Times New Roman" w:hAnsi="Avenir Next LT Pro" w:cs="Calibri"/>
                <w:lang w:val="en-US"/>
              </w:rPr>
              <w:t xml:space="preserve">% of patients reported culturally </w:t>
            </w:r>
            <w:proofErr w:type="spellStart"/>
            <w:r w:rsidRPr="0087036C">
              <w:rPr>
                <w:rFonts w:ascii="Avenir Next LT Pro" w:eastAsia="Times New Roman" w:hAnsi="Avenir Next LT Pro" w:cs="Calibri"/>
                <w:lang w:val="en-US"/>
              </w:rPr>
              <w:t>centred</w:t>
            </w:r>
            <w:proofErr w:type="spellEnd"/>
            <w:r w:rsidRPr="0087036C">
              <w:rPr>
                <w:rFonts w:ascii="Avenir Next LT Pro" w:eastAsia="Times New Roman" w:hAnsi="Avenir Next LT Pro" w:cs="Calibri"/>
                <w:lang w:val="en-US"/>
              </w:rPr>
              <w:t xml:space="preserve"> care (including engaging with Aboriginal Healers, and Elders and accessing Aboriginal healing practices)</w:t>
            </w:r>
          </w:p>
          <w:p w14:paraId="6BF5DFC6" w14:textId="77777777" w:rsidR="0087036C" w:rsidRPr="0087036C" w:rsidRDefault="0087036C" w:rsidP="0087036C">
            <w:pPr>
              <w:numPr>
                <w:ilvl w:val="0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87036C">
              <w:rPr>
                <w:rFonts w:ascii="Avenir Next LT Pro" w:eastAsia="Times New Roman" w:hAnsi="Avenir Next LT Pro" w:cs="Calibri"/>
                <w:lang w:val="en-US"/>
              </w:rPr>
              <w:t>Experience of cultural safety: providers</w:t>
            </w:r>
          </w:p>
          <w:p w14:paraId="52969030" w14:textId="77777777" w:rsidR="0087036C" w:rsidRPr="0087036C" w:rsidRDefault="0087036C" w:rsidP="0087036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87036C">
              <w:rPr>
                <w:rFonts w:ascii="Avenir Next LT Pro" w:eastAsia="Times New Roman" w:hAnsi="Avenir Next LT Pro" w:cs="Calibri"/>
                <w:lang w:val="en-US"/>
              </w:rPr>
              <w:t>PCPs &amp; AHPs report feeling safe</w:t>
            </w:r>
          </w:p>
          <w:p w14:paraId="75265295" w14:textId="77777777" w:rsidR="0087036C" w:rsidRPr="0087036C" w:rsidRDefault="0087036C" w:rsidP="0087036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87036C">
              <w:rPr>
                <w:rFonts w:ascii="Avenir Next LT Pro" w:eastAsia="Times New Roman" w:hAnsi="Avenir Next LT Pro" w:cs="Calibri"/>
                <w:lang w:val="en-US"/>
              </w:rPr>
              <w:t xml:space="preserve">PCPs &amp; AHPs report that PCN resources have had a positive impact on cultural safety and humility knowledge and practice </w:t>
            </w:r>
          </w:p>
          <w:p w14:paraId="4CC0AB66" w14:textId="77777777" w:rsidR="0087036C" w:rsidRPr="0087036C" w:rsidRDefault="0087036C" w:rsidP="0087036C">
            <w:pPr>
              <w:numPr>
                <w:ilvl w:val="0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87036C">
              <w:rPr>
                <w:rFonts w:ascii="Avenir Next LT Pro" w:eastAsia="Times New Roman" w:hAnsi="Avenir Next LT Pro" w:cs="Calibri"/>
                <w:lang w:val="en-US"/>
              </w:rPr>
              <w:t xml:space="preserve">Unique: </w:t>
            </w:r>
          </w:p>
          <w:p w14:paraId="167C4BA3" w14:textId="77777777" w:rsidR="0087036C" w:rsidRPr="0087036C" w:rsidRDefault="0087036C" w:rsidP="0087036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87036C">
              <w:rPr>
                <w:rFonts w:ascii="Avenir Next LT Pro" w:eastAsia="Times New Roman" w:hAnsi="Avenir Next LT Pro" w:cs="Calibri"/>
                <w:lang w:val="en-US"/>
              </w:rPr>
              <w:t>Cowichan Indigenous Community of Practice # of meetings</w:t>
            </w:r>
          </w:p>
          <w:p w14:paraId="396E6F0D" w14:textId="77777777" w:rsidR="0087036C" w:rsidRPr="0087036C" w:rsidRDefault="0087036C" w:rsidP="0087036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87036C">
              <w:rPr>
                <w:rFonts w:ascii="Avenir Next LT Pro" w:eastAsia="Times New Roman" w:hAnsi="Avenir Next LT Pro" w:cs="Calibri"/>
                <w:lang w:val="en-US"/>
              </w:rPr>
              <w:t># Indigenous Health Coordinators hired</w:t>
            </w:r>
          </w:p>
          <w:p w14:paraId="5CA72076" w14:textId="77777777" w:rsidR="0087036C" w:rsidRPr="0087036C" w:rsidRDefault="0087036C" w:rsidP="0087036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87036C">
              <w:rPr>
                <w:rFonts w:ascii="Avenir Next LT Pro" w:eastAsia="Times New Roman" w:hAnsi="Avenir Next LT Pro" w:cs="Calibri"/>
                <w:lang w:val="en-US"/>
              </w:rPr>
              <w:t># unique patients served by IHC</w:t>
            </w:r>
          </w:p>
          <w:p w14:paraId="311AB05A" w14:textId="68C0AFBE" w:rsidR="0087036C" w:rsidRPr="00F355FE" w:rsidRDefault="0087036C" w:rsidP="00870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87036C" w:rsidRPr="00F355FE" w14:paraId="26A4A51D" w14:textId="77777777" w:rsidTr="0087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vAlign w:val="center"/>
          </w:tcPr>
          <w:p w14:paraId="7CE56C65" w14:textId="02A9E37A" w:rsidR="0087036C" w:rsidRPr="00F355FE" w:rsidRDefault="0087036C" w:rsidP="0087036C">
            <w:pPr>
              <w:pStyle w:val="Heading3"/>
              <w:jc w:val="center"/>
              <w:outlineLvl w:val="2"/>
              <w:rPr>
                <w:rFonts w:ascii="Avenir Next LT Pro" w:hAnsi="Avenir Next LT Pro"/>
                <w:color w:val="FFFFFF" w:themeColor="background1"/>
              </w:rPr>
            </w:pPr>
            <w:bookmarkStart w:id="12" w:name="_Toc74747487"/>
            <w:r w:rsidRPr="00F355FE">
              <w:rPr>
                <w:rFonts w:ascii="Avenir Next LT Pro" w:hAnsi="Avenir Next LT Pro"/>
                <w:color w:val="FFFFFF" w:themeColor="background1"/>
              </w:rPr>
              <w:lastRenderedPageBreak/>
              <w:t>Outcomes: Coordination of Care / Care Integration</w:t>
            </w:r>
            <w:bookmarkEnd w:id="12"/>
          </w:p>
        </w:tc>
        <w:tc>
          <w:tcPr>
            <w:tcW w:w="1108" w:type="dxa"/>
            <w:vAlign w:val="center"/>
          </w:tcPr>
          <w:p w14:paraId="4590AF24" w14:textId="0751F666" w:rsidR="0087036C" w:rsidRPr="00F355FE" w:rsidRDefault="0087036C" w:rsidP="00870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32"/>
                <w:szCs w:val="32"/>
              </w:rPr>
            </w:pPr>
            <w:r w:rsidRPr="00F355FE">
              <w:rPr>
                <w:rFonts w:ascii="Avenir Next LT Pro" w:hAnsi="Avenir Next LT Pro"/>
                <w:sz w:val="32"/>
                <w:szCs w:val="32"/>
              </w:rPr>
              <w:t>9</w:t>
            </w:r>
          </w:p>
        </w:tc>
        <w:tc>
          <w:tcPr>
            <w:tcW w:w="11425" w:type="dxa"/>
          </w:tcPr>
          <w:p w14:paraId="5658B5D9" w14:textId="77777777" w:rsidR="00D0034C" w:rsidRPr="00D0034C" w:rsidRDefault="00D0034C" w:rsidP="00D0034C">
            <w:pPr>
              <w:numPr>
                <w:ilvl w:val="0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Patient Surveys (most common)</w:t>
            </w:r>
          </w:p>
          <w:p w14:paraId="24451F60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#/% of patients who report their care is coordinated</w:t>
            </w:r>
          </w:p>
          <w:p w14:paraId="0AD15BAD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#/% reporting satisfaction with coordination of care</w:t>
            </w:r>
          </w:p>
          <w:p w14:paraId="1CB6BF5C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 xml:space="preserve">Patients report that their needs have been met via referrals </w:t>
            </w:r>
          </w:p>
          <w:p w14:paraId="235D0991" w14:textId="77777777" w:rsidR="00D0034C" w:rsidRPr="00D0034C" w:rsidRDefault="00D0034C" w:rsidP="00D0034C">
            <w:pPr>
              <w:numPr>
                <w:ilvl w:val="0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Provider/Allied Health Surveys</w:t>
            </w:r>
          </w:p>
          <w:p w14:paraId="4344C596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Wait times to access specialist services</w:t>
            </w:r>
          </w:p>
          <w:p w14:paraId="405CD107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% providers satisfied with ease of coordinating care (PMH Assessment)</w:t>
            </w:r>
          </w:p>
          <w:p w14:paraId="43CBC299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% of providers reporting improved coordination of care</w:t>
            </w:r>
          </w:p>
          <w:p w14:paraId="7AF5453D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Existing PCPs report increased coordination as a result of SW/BHC/MH Counsellors</w:t>
            </w:r>
          </w:p>
          <w:p w14:paraId="2E6E3750" w14:textId="77777777" w:rsidR="00D0034C" w:rsidRPr="00D0034C" w:rsidRDefault="00D0034C" w:rsidP="00D0034C">
            <w:pPr>
              <w:numPr>
                <w:ilvl w:val="0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Service Type provided by PCN Team</w:t>
            </w:r>
          </w:p>
          <w:p w14:paraId="554CBF2B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Types of patients supported (by AH, RN) –i.e., % MHSU, high complexity, frail (IMIT/HA Data, Encounter Code Data)</w:t>
            </w:r>
          </w:p>
          <w:p w14:paraId="7C4EBCEB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Number of Pharmacist’s Consultations with PMH MRP and Team</w:t>
            </w:r>
          </w:p>
          <w:p w14:paraId="73B27D94" w14:textId="77777777" w:rsidR="00D0034C" w:rsidRPr="00D0034C" w:rsidRDefault="00D0034C" w:rsidP="00D0034C">
            <w:pPr>
              <w:numPr>
                <w:ilvl w:val="0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Referral Tracker</w:t>
            </w:r>
          </w:p>
          <w:p w14:paraId="21887A7F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# of MOAs/FPs trained to use Referral Tracker</w:t>
            </w:r>
          </w:p>
          <w:p w14:paraId="0BD02AFD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% of GPs who made referrals divided by total GPs/MOAs trained to use Referral Tracker</w:t>
            </w:r>
          </w:p>
          <w:p w14:paraId="4C0DDF03" w14:textId="77777777" w:rsidR="00D0034C" w:rsidRPr="00D0034C" w:rsidRDefault="00D0034C" w:rsidP="00D0034C">
            <w:pPr>
              <w:numPr>
                <w:ilvl w:val="0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# Referrals per PCN member by reason (EMR data?)</w:t>
            </w:r>
          </w:p>
          <w:p w14:paraId="4B314B48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D0034C">
              <w:rPr>
                <w:rFonts w:ascii="Avenir Next LT Pro" w:eastAsia="Times New Roman" w:hAnsi="Avenir Next LT Pro" w:cs="Calibri"/>
              </w:rPr>
              <w:t># new patient referrals by AHP discipline at PCN-level</w:t>
            </w:r>
          </w:p>
          <w:p w14:paraId="3D21F727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D0034C">
              <w:rPr>
                <w:rFonts w:ascii="Avenir Next LT Pro" w:eastAsia="Times New Roman" w:hAnsi="Avenir Next LT Pro" w:cs="Calibri"/>
              </w:rPr>
              <w:t># patient encounters by AHP discipline at PCN-level</w:t>
            </w:r>
          </w:p>
          <w:p w14:paraId="5B135F85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D0034C">
              <w:rPr>
                <w:rFonts w:ascii="Avenir Next LT Pro" w:eastAsia="Times New Roman" w:hAnsi="Avenir Next LT Pro" w:cs="Calibri"/>
              </w:rPr>
              <w:t>Encounter codes, by type of AHP discipline</w:t>
            </w:r>
          </w:p>
          <w:p w14:paraId="11444EAE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D0034C">
              <w:rPr>
                <w:rFonts w:ascii="Avenir Next LT Pro" w:eastAsia="Times New Roman" w:hAnsi="Avenir Next LT Pro" w:cs="Calibri"/>
              </w:rPr>
              <w:t xml:space="preserve"># cross-discipline (PCN internal) referrals </w:t>
            </w:r>
          </w:p>
          <w:p w14:paraId="048B2921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D0034C">
              <w:rPr>
                <w:rFonts w:ascii="Avenir Next LT Pro" w:eastAsia="Times New Roman" w:hAnsi="Avenir Next LT Pro" w:cs="Calibri"/>
              </w:rPr>
              <w:t># FP/NPs referring by AHP discipline at PCN-level</w:t>
            </w:r>
          </w:p>
          <w:p w14:paraId="69B58824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D0034C">
              <w:rPr>
                <w:rFonts w:ascii="Avenir Next LT Pro" w:eastAsia="Times New Roman" w:hAnsi="Avenir Next LT Pro" w:cs="Calibri"/>
              </w:rPr>
              <w:t># corridor consults/team huddles</w:t>
            </w:r>
          </w:p>
          <w:p w14:paraId="7434ACE9" w14:textId="77777777" w:rsidR="00D0034C" w:rsidRPr="00D0034C" w:rsidRDefault="00D0034C" w:rsidP="00D0034C">
            <w:pPr>
              <w:numPr>
                <w:ilvl w:val="0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Referral wait time to see specialists / PCN allied health (HA data? Pathways? CareConnect?)</w:t>
            </w:r>
          </w:p>
          <w:p w14:paraId="70CE666E" w14:textId="77777777" w:rsidR="00D0034C" w:rsidRPr="00D0034C" w:rsidRDefault="00D0034C" w:rsidP="00D0034C">
            <w:pPr>
              <w:numPr>
                <w:ilvl w:val="0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SCSP/Community Service Integration</w:t>
            </w:r>
          </w:p>
          <w:p w14:paraId="393C73D6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Number of referrals to community programs by program (Home &amp; Community Care, Mental Health &amp; Addictions, Primary Care, Public Health - HA Data, VCH decision support)</w:t>
            </w:r>
          </w:p>
          <w:p w14:paraId="5F34A58B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# health authority programs integrated</w:t>
            </w:r>
          </w:p>
          <w:p w14:paraId="01BFA64F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# referrals to community-based services</w:t>
            </w:r>
          </w:p>
          <w:p w14:paraId="305BCBE3" w14:textId="77777777" w:rsidR="00D0034C" w:rsidRPr="00D0034C" w:rsidRDefault="00D0034C" w:rsidP="00D0034C">
            <w:pPr>
              <w:numPr>
                <w:ilvl w:val="2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e.g. SHARE in FNW</w:t>
            </w:r>
          </w:p>
          <w:p w14:paraId="4CA99D3B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# referrals to HA-led care programs</w:t>
            </w:r>
          </w:p>
          <w:p w14:paraId="2201C224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Enhanced integration of services/clinicians within PCN; improved relationship between PMHs and Island Health services</w:t>
            </w:r>
          </w:p>
          <w:p w14:paraId="3881B386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 xml:space="preserve"># FP/NP/PCN providers that report </w:t>
            </w:r>
          </w:p>
          <w:p w14:paraId="62D0EA5A" w14:textId="77777777" w:rsidR="00D0034C" w:rsidRPr="00D0034C" w:rsidRDefault="00D0034C" w:rsidP="00D0034C">
            <w:pPr>
              <w:numPr>
                <w:ilvl w:val="2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patient information to other health services</w:t>
            </w:r>
          </w:p>
          <w:p w14:paraId="03BB7443" w14:textId="77777777" w:rsidR="00D0034C" w:rsidRPr="00D0034C" w:rsidRDefault="00D0034C" w:rsidP="00D0034C">
            <w:pPr>
              <w:numPr>
                <w:ilvl w:val="2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receiving patient information from other health services</w:t>
            </w:r>
          </w:p>
          <w:p w14:paraId="4967E197" w14:textId="77777777" w:rsidR="00D0034C" w:rsidRPr="00D0034C" w:rsidRDefault="00D0034C" w:rsidP="00D0034C">
            <w:pPr>
              <w:numPr>
                <w:ilvl w:val="2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FP/NP maintains the role of MRC</w:t>
            </w:r>
          </w:p>
          <w:p w14:paraId="314640FD" w14:textId="77777777" w:rsidR="00D0034C" w:rsidRPr="00D0034C" w:rsidRDefault="00D0034C" w:rsidP="00D0034C">
            <w:pPr>
              <w:numPr>
                <w:ilvl w:val="2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1 professional within each SCSP as they key contact as patients transition between service streams</w:t>
            </w:r>
          </w:p>
          <w:p w14:paraId="087C6112" w14:textId="3958A13B" w:rsidR="0087036C" w:rsidRPr="000F133D" w:rsidRDefault="00D0034C" w:rsidP="00D0034C">
            <w:pPr>
              <w:numPr>
                <w:ilvl w:val="2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coordination/integration with other health services has been enhance</w:t>
            </w:r>
            <w:r w:rsidRPr="00F355FE">
              <w:rPr>
                <w:rFonts w:ascii="Avenir Next LT Pro" w:eastAsia="Times New Roman" w:hAnsi="Avenir Next LT Pro" w:cs="Calibri"/>
                <w:lang w:val="en-US"/>
              </w:rPr>
              <w:t>d</w:t>
            </w:r>
          </w:p>
        </w:tc>
      </w:tr>
      <w:tr w:rsidR="0087036C" w:rsidRPr="00F355FE" w14:paraId="47652117" w14:textId="77777777" w:rsidTr="00870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vAlign w:val="center"/>
          </w:tcPr>
          <w:p w14:paraId="1F64505C" w14:textId="7568621A" w:rsidR="0087036C" w:rsidRPr="00F355FE" w:rsidRDefault="0087036C" w:rsidP="0087036C">
            <w:pPr>
              <w:pStyle w:val="Heading3"/>
              <w:jc w:val="center"/>
              <w:outlineLvl w:val="2"/>
              <w:rPr>
                <w:rFonts w:ascii="Avenir Next LT Pro" w:hAnsi="Avenir Next LT Pro"/>
                <w:color w:val="FFFFFF" w:themeColor="background1"/>
              </w:rPr>
            </w:pPr>
            <w:bookmarkStart w:id="13" w:name="_Toc74747488"/>
            <w:r w:rsidRPr="00F355FE">
              <w:rPr>
                <w:rFonts w:ascii="Avenir Next LT Pro" w:hAnsi="Avenir Next LT Pro"/>
                <w:color w:val="FFFFFF" w:themeColor="background1"/>
              </w:rPr>
              <w:lastRenderedPageBreak/>
              <w:t>TBC / Team Functioning / Provider Experience</w:t>
            </w:r>
            <w:bookmarkEnd w:id="13"/>
          </w:p>
        </w:tc>
        <w:tc>
          <w:tcPr>
            <w:tcW w:w="1108" w:type="dxa"/>
            <w:vAlign w:val="center"/>
          </w:tcPr>
          <w:p w14:paraId="27FBE898" w14:textId="6E665163" w:rsidR="0087036C" w:rsidRPr="00F355FE" w:rsidRDefault="0087036C" w:rsidP="00870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32"/>
                <w:szCs w:val="32"/>
              </w:rPr>
            </w:pPr>
            <w:r w:rsidRPr="00F355FE">
              <w:rPr>
                <w:rFonts w:ascii="Avenir Next LT Pro" w:hAnsi="Avenir Next LT Pro"/>
                <w:sz w:val="32"/>
                <w:szCs w:val="32"/>
              </w:rPr>
              <w:t>8</w:t>
            </w:r>
          </w:p>
        </w:tc>
        <w:tc>
          <w:tcPr>
            <w:tcW w:w="11425" w:type="dxa"/>
          </w:tcPr>
          <w:p w14:paraId="3694E6A0" w14:textId="77777777" w:rsidR="00D0034C" w:rsidRPr="00D0034C" w:rsidRDefault="00D0034C" w:rsidP="00D0034C">
            <w:pPr>
              <w:numPr>
                <w:ilvl w:val="0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Provider Data (Clinic/Provider Surveys)</w:t>
            </w:r>
          </w:p>
          <w:p w14:paraId="096065A4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Average score on Mini-Z burnout survey burnout question and happiness question for PCPs across PCN clinics</w:t>
            </w:r>
          </w:p>
          <w:p w14:paraId="5227EC11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Team Climate Inventory-19</w:t>
            </w:r>
          </w:p>
          <w:p w14:paraId="60981773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% of providers reporting increased collaboration with other providers and other clinics</w:t>
            </w:r>
          </w:p>
          <w:p w14:paraId="45C8775C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D0034C">
              <w:rPr>
                <w:rFonts w:ascii="Avenir Next LT Pro" w:eastAsia="Times New Roman" w:hAnsi="Avenir Next LT Pro" w:cs="Calibri"/>
              </w:rPr>
              <w:t>% FP, NP, PCN clinicians reporting that they are working to the full scope of practice, by discipline</w:t>
            </w:r>
          </w:p>
          <w:p w14:paraId="3697E36F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D0034C">
              <w:rPr>
                <w:rFonts w:ascii="Avenir Next LT Pro" w:eastAsia="Times New Roman" w:hAnsi="Avenir Next LT Pro" w:cs="Calibri"/>
              </w:rPr>
              <w:t>% FP, NP, PCN clinicians satisfied with the use of their skills, by discipline</w:t>
            </w:r>
          </w:p>
          <w:p w14:paraId="7BFCD916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D0034C">
              <w:rPr>
                <w:rFonts w:ascii="Avenir Next LT Pro" w:eastAsia="Times New Roman" w:hAnsi="Avenir Next LT Pro" w:cs="Calibri"/>
              </w:rPr>
              <w:t xml:space="preserve">% FP, NP, PCN clinicians reporting an intention to remain within the network </w:t>
            </w:r>
          </w:p>
          <w:p w14:paraId="2E2110F0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D0034C">
              <w:rPr>
                <w:rFonts w:ascii="Avenir Next LT Pro" w:eastAsia="Times New Roman" w:hAnsi="Avenir Next LT Pro" w:cs="Calibri"/>
              </w:rPr>
              <w:t xml:space="preserve">% FP, NP, PCN clinicians that report that their team exhibits characteristics of a highly effective multidisciplinary team </w:t>
            </w:r>
          </w:p>
          <w:p w14:paraId="4593890D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D0034C">
              <w:rPr>
                <w:rFonts w:ascii="Avenir Next LT Pro" w:eastAsia="Times New Roman" w:hAnsi="Avenir Next LT Pro" w:cs="Calibri"/>
              </w:rPr>
              <w:t>% FP, NP, PCN clinicians that report modifying their practice as a result of PCN participation</w:t>
            </w:r>
          </w:p>
          <w:p w14:paraId="47FD8499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D0034C">
              <w:rPr>
                <w:rFonts w:ascii="Avenir Next LT Pro" w:eastAsia="Times New Roman" w:hAnsi="Avenir Next LT Pro" w:cs="Calibri"/>
              </w:rPr>
              <w:t>% of FPs reporting increased support for patients with complex and/or chronic health conditions</w:t>
            </w:r>
          </w:p>
          <w:p w14:paraId="63D4C95B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D0034C">
              <w:rPr>
                <w:rFonts w:ascii="Avenir Next LT Pro" w:eastAsia="Times New Roman" w:hAnsi="Avenir Next LT Pro" w:cs="Calibri"/>
              </w:rPr>
              <w:t>FP, NP, PCN clinician experience</w:t>
            </w:r>
          </w:p>
          <w:p w14:paraId="753D97D9" w14:textId="77777777" w:rsidR="00D0034C" w:rsidRPr="00D0034C" w:rsidRDefault="00D0034C" w:rsidP="00D0034C">
            <w:pPr>
              <w:numPr>
                <w:ilvl w:val="2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D0034C">
              <w:rPr>
                <w:rFonts w:ascii="Avenir Next LT Pro" w:eastAsia="Times New Roman" w:hAnsi="Avenir Next LT Pro" w:cs="Calibri"/>
              </w:rPr>
              <w:t>Description of activities/processes used to support team development and role definition; core components of team’s successes</w:t>
            </w:r>
          </w:p>
          <w:p w14:paraId="56F76055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D0034C">
              <w:rPr>
                <w:rFonts w:ascii="Avenir Next LT Pro" w:eastAsia="Times New Roman" w:hAnsi="Avenir Next LT Pro" w:cs="Calibri"/>
              </w:rPr>
              <w:t># of practices offering primary care teams (i.e. with team members beyond FP, NP and/or MOA) vs. baseline</w:t>
            </w:r>
          </w:p>
          <w:p w14:paraId="6B378A7F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Increased collegiality and trust among health care providers</w:t>
            </w:r>
          </w:p>
          <w:p w14:paraId="4CC92060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# corridor consults/team huddles</w:t>
            </w:r>
          </w:p>
          <w:p w14:paraId="5AEBCEA0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PCN Team Assessment scores across PCN clinics</w:t>
            </w:r>
          </w:p>
          <w:p w14:paraId="102B81F6" w14:textId="77777777" w:rsidR="00D0034C" w:rsidRPr="00D0034C" w:rsidRDefault="00D0034C" w:rsidP="00D0034C">
            <w:pPr>
              <w:numPr>
                <w:ilvl w:val="0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Interview data:</w:t>
            </w:r>
          </w:p>
          <w:p w14:paraId="702585AB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Provider experiences of communication, shared leadership, and scope of practice/time commitments in teams</w:t>
            </w:r>
          </w:p>
          <w:p w14:paraId="6A85E003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Most Significant Change - Provider TBC experience</w:t>
            </w:r>
          </w:p>
          <w:p w14:paraId="2CEFCCB3" w14:textId="279CC76E" w:rsidR="00D0034C" w:rsidRPr="00D0034C" w:rsidRDefault="00D0034C" w:rsidP="00D0034C">
            <w:pPr>
              <w:numPr>
                <w:ilvl w:val="0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#/description of team manuals (roles, responsibilities, policies and procedures) created for PCN sta</w:t>
            </w:r>
            <w:r w:rsidRPr="00F355FE">
              <w:rPr>
                <w:rFonts w:ascii="Avenir Next LT Pro" w:eastAsia="Times New Roman" w:hAnsi="Avenir Next LT Pro" w:cs="Calibri"/>
                <w:lang w:val="en-US"/>
              </w:rPr>
              <w:t>ff</w:t>
            </w:r>
          </w:p>
          <w:p w14:paraId="666B8F4B" w14:textId="5A9BD9B5" w:rsidR="0087036C" w:rsidRPr="00F355FE" w:rsidRDefault="0087036C" w:rsidP="00D0034C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87036C" w:rsidRPr="00F355FE" w14:paraId="6CE4AFCC" w14:textId="77777777" w:rsidTr="0087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vAlign w:val="center"/>
          </w:tcPr>
          <w:p w14:paraId="77ADCC47" w14:textId="21499A92" w:rsidR="0087036C" w:rsidRPr="00F355FE" w:rsidRDefault="0087036C" w:rsidP="0087036C">
            <w:pPr>
              <w:pStyle w:val="Heading3"/>
              <w:jc w:val="center"/>
              <w:outlineLvl w:val="2"/>
              <w:rPr>
                <w:rFonts w:ascii="Avenir Next LT Pro" w:hAnsi="Avenir Next LT Pro"/>
                <w:color w:val="FFFFFF" w:themeColor="background1"/>
              </w:rPr>
            </w:pPr>
            <w:bookmarkStart w:id="14" w:name="_Toc74747489"/>
            <w:r w:rsidRPr="00F355FE">
              <w:rPr>
                <w:rFonts w:ascii="Avenir Next LT Pro" w:hAnsi="Avenir Next LT Pro"/>
                <w:color w:val="FFFFFF" w:themeColor="background1"/>
              </w:rPr>
              <w:lastRenderedPageBreak/>
              <w:t>Outcomes: Access (Virtual Care)</w:t>
            </w:r>
            <w:bookmarkEnd w:id="14"/>
          </w:p>
        </w:tc>
        <w:tc>
          <w:tcPr>
            <w:tcW w:w="1108" w:type="dxa"/>
            <w:vAlign w:val="center"/>
          </w:tcPr>
          <w:p w14:paraId="36E98247" w14:textId="664D34DB" w:rsidR="0087036C" w:rsidRPr="00F355FE" w:rsidRDefault="0087036C" w:rsidP="00870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32"/>
                <w:szCs w:val="32"/>
              </w:rPr>
            </w:pPr>
            <w:r w:rsidRPr="00F355FE">
              <w:rPr>
                <w:rFonts w:ascii="Avenir Next LT Pro" w:hAnsi="Avenir Next LT Pro"/>
                <w:sz w:val="32"/>
                <w:szCs w:val="32"/>
              </w:rPr>
              <w:t>7</w:t>
            </w:r>
          </w:p>
        </w:tc>
        <w:tc>
          <w:tcPr>
            <w:tcW w:w="11425" w:type="dxa"/>
          </w:tcPr>
          <w:p w14:paraId="36A26E3E" w14:textId="77777777" w:rsidR="0087036C" w:rsidRPr="00F355FE" w:rsidRDefault="0087036C" w:rsidP="0087036C">
            <w:pPr>
              <w:numPr>
                <w:ilvl w:val="0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F355FE">
              <w:rPr>
                <w:rFonts w:ascii="Avenir Next LT Pro" w:hAnsi="Avenir Next LT Pro"/>
              </w:rPr>
              <w:t>Patient Access to Virtual Visits/Advice</w:t>
            </w:r>
          </w:p>
          <w:p w14:paraId="106C200F" w14:textId="77777777" w:rsidR="0087036C" w:rsidRPr="00F355FE" w:rsidRDefault="0087036C" w:rsidP="0087036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F355FE">
              <w:rPr>
                <w:rFonts w:ascii="Avenir Next LT Pro" w:hAnsi="Avenir Next LT Pro"/>
              </w:rPr>
              <w:t>% clinics offering virtual care</w:t>
            </w:r>
          </w:p>
          <w:p w14:paraId="1F16A9A1" w14:textId="77777777" w:rsidR="0087036C" w:rsidRPr="00F355FE" w:rsidRDefault="0087036C" w:rsidP="0087036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F355FE">
              <w:rPr>
                <w:rFonts w:ascii="Avenir Next LT Pro" w:hAnsi="Avenir Next LT Pro"/>
              </w:rPr>
              <w:t>% visits to AHP virtually (HA/IMIT Data)</w:t>
            </w:r>
          </w:p>
          <w:p w14:paraId="43765895" w14:textId="77777777" w:rsidR="0087036C" w:rsidRPr="00F355FE" w:rsidRDefault="0087036C" w:rsidP="0087036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F355FE">
              <w:rPr>
                <w:rFonts w:ascii="Avenir Next LT Pro" w:hAnsi="Avenir Next LT Pro"/>
              </w:rPr>
              <w:t>Averaged proportion of Face-to-Face access versus Virtual access</w:t>
            </w:r>
          </w:p>
          <w:p w14:paraId="2E3136D4" w14:textId="77777777" w:rsidR="0087036C" w:rsidRPr="00F355FE" w:rsidRDefault="0087036C" w:rsidP="0087036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F355FE">
              <w:rPr>
                <w:rFonts w:ascii="Avenir Next LT Pro" w:hAnsi="Avenir Next LT Pro"/>
              </w:rPr>
              <w:t>Virtual access (phone, text, email, and videoconference)</w:t>
            </w:r>
          </w:p>
          <w:p w14:paraId="31112FAB" w14:textId="77777777" w:rsidR="0087036C" w:rsidRPr="00F355FE" w:rsidRDefault="0087036C" w:rsidP="0087036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F355FE">
              <w:rPr>
                <w:rFonts w:ascii="Avenir Next LT Pro" w:hAnsi="Avenir Next LT Pro"/>
              </w:rPr>
              <w:t>% of patients with access to e-booking</w:t>
            </w:r>
          </w:p>
          <w:p w14:paraId="7B5E85FD" w14:textId="77777777" w:rsidR="0087036C" w:rsidRPr="00F355FE" w:rsidRDefault="0087036C" w:rsidP="0087036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F355FE">
              <w:rPr>
                <w:rFonts w:ascii="Avenir Next LT Pro" w:hAnsi="Avenir Next LT Pro"/>
              </w:rPr>
              <w:t>% of patients with access to virtual or telephone visits</w:t>
            </w:r>
          </w:p>
          <w:p w14:paraId="74473710" w14:textId="77777777" w:rsidR="0087036C" w:rsidRPr="00F355FE" w:rsidRDefault="0087036C" w:rsidP="0087036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F355FE">
              <w:rPr>
                <w:rFonts w:ascii="Avenir Next LT Pro" w:hAnsi="Avenir Next LT Pro"/>
              </w:rPr>
              <w:t># FP visits provided virtually (by phone, v-conf) vs. similar time last year</w:t>
            </w:r>
          </w:p>
          <w:p w14:paraId="6B186043" w14:textId="77777777" w:rsidR="0087036C" w:rsidRPr="00F355FE" w:rsidRDefault="0087036C" w:rsidP="0087036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F355FE">
              <w:rPr>
                <w:rFonts w:ascii="Avenir Next LT Pro" w:hAnsi="Avenir Next LT Pro"/>
              </w:rPr>
              <w:t># NP visits provided virtually (by phone, v-conf)</w:t>
            </w:r>
          </w:p>
          <w:p w14:paraId="2131E97F" w14:textId="77777777" w:rsidR="0087036C" w:rsidRPr="00F355FE" w:rsidRDefault="0087036C" w:rsidP="0087036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F355FE">
              <w:rPr>
                <w:rFonts w:ascii="Avenir Next LT Pro" w:hAnsi="Avenir Next LT Pro"/>
              </w:rPr>
              <w:t># PCN clinician visits provided virtually (by phone, v-conf)</w:t>
            </w:r>
          </w:p>
          <w:p w14:paraId="12D76A0E" w14:textId="77777777" w:rsidR="0087036C" w:rsidRPr="00F355FE" w:rsidRDefault="0087036C" w:rsidP="0087036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F355FE">
              <w:rPr>
                <w:rFonts w:ascii="Avenir Next LT Pro" w:hAnsi="Avenir Next LT Pro"/>
              </w:rPr>
              <w:t># patients reporting access to virtual advice</w:t>
            </w:r>
          </w:p>
          <w:p w14:paraId="6D0C6869" w14:textId="77777777" w:rsidR="0087036C" w:rsidRPr="00F355FE" w:rsidRDefault="0087036C" w:rsidP="0087036C">
            <w:pPr>
              <w:numPr>
                <w:ilvl w:val="0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F355FE">
              <w:rPr>
                <w:rFonts w:ascii="Avenir Next LT Pro" w:hAnsi="Avenir Next LT Pro"/>
              </w:rPr>
              <w:t>Use of Virtual Care Tools</w:t>
            </w:r>
          </w:p>
          <w:p w14:paraId="100E6F5F" w14:textId="77777777" w:rsidR="0087036C" w:rsidRPr="00F355FE" w:rsidRDefault="0087036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F355FE">
              <w:rPr>
                <w:rFonts w:ascii="Avenir Next LT Pro" w:hAnsi="Avenir Next LT Pro"/>
              </w:rPr>
              <w:t># of practices using patient portals</w:t>
            </w:r>
          </w:p>
          <w:p w14:paraId="14D3404B" w14:textId="77777777" w:rsidR="0087036C" w:rsidRPr="00F355FE" w:rsidRDefault="0087036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F355FE">
              <w:rPr>
                <w:rFonts w:ascii="Avenir Next LT Pro" w:hAnsi="Avenir Next LT Pro"/>
              </w:rPr>
              <w:t xml:space="preserve"># patients using patient portals </w:t>
            </w:r>
          </w:p>
          <w:p w14:paraId="07563A3E" w14:textId="77777777" w:rsidR="0087036C" w:rsidRPr="00F355FE" w:rsidRDefault="0087036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F355FE">
              <w:rPr>
                <w:rFonts w:ascii="Avenir Next LT Pro" w:hAnsi="Avenir Next LT Pro"/>
              </w:rPr>
              <w:t># virtual tools/applications being adopted</w:t>
            </w:r>
          </w:p>
          <w:p w14:paraId="12050A75" w14:textId="77777777" w:rsidR="0087036C" w:rsidRPr="00F355FE" w:rsidRDefault="0087036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F355FE">
              <w:rPr>
                <w:rFonts w:ascii="Avenir Next LT Pro" w:hAnsi="Avenir Next LT Pro"/>
              </w:rPr>
              <w:t># team huddles/care conferences done virtually</w:t>
            </w:r>
          </w:p>
          <w:p w14:paraId="666EEB3D" w14:textId="77777777" w:rsidR="0087036C" w:rsidRPr="00F355FE" w:rsidRDefault="0087036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F355FE">
              <w:rPr>
                <w:rFonts w:ascii="Avenir Next LT Pro" w:hAnsi="Avenir Next LT Pro"/>
              </w:rPr>
              <w:t>% of FP/NP/PCN clinicians reporting an intention to continue utilizing virtual tools/applications</w:t>
            </w:r>
          </w:p>
          <w:p w14:paraId="484380F7" w14:textId="77777777" w:rsidR="0087036C" w:rsidRPr="00F355FE" w:rsidRDefault="0087036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F355FE">
              <w:rPr>
                <w:rFonts w:ascii="Avenir Next LT Pro" w:hAnsi="Avenir Next LT Pro"/>
              </w:rPr>
              <w:t># patients being telemonitored</w:t>
            </w:r>
          </w:p>
          <w:p w14:paraId="60B75C98" w14:textId="77777777" w:rsidR="0087036C" w:rsidRPr="00F355FE" w:rsidRDefault="0087036C" w:rsidP="0087036C">
            <w:pPr>
              <w:numPr>
                <w:ilvl w:val="0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F355FE">
              <w:rPr>
                <w:rFonts w:ascii="Avenir Next LT Pro" w:hAnsi="Avenir Next LT Pro"/>
              </w:rPr>
              <w:t>FP/NP and PCN clinician experience with tools</w:t>
            </w:r>
          </w:p>
          <w:p w14:paraId="75681D64" w14:textId="77777777" w:rsidR="0087036C" w:rsidRPr="00F355FE" w:rsidRDefault="0087036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F355FE">
              <w:rPr>
                <w:rFonts w:ascii="Avenir Next LT Pro" w:hAnsi="Avenir Next LT Pro"/>
              </w:rPr>
              <w:t>training</w:t>
            </w:r>
          </w:p>
          <w:p w14:paraId="363C6DEE" w14:textId="77777777" w:rsidR="0087036C" w:rsidRPr="00F355FE" w:rsidRDefault="0087036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F355FE">
              <w:rPr>
                <w:rFonts w:ascii="Avenir Next LT Pro" w:hAnsi="Avenir Next LT Pro"/>
              </w:rPr>
              <w:t xml:space="preserve">comfort with virtual tools/applications being used </w:t>
            </w:r>
          </w:p>
          <w:p w14:paraId="6182AAF0" w14:textId="0FA1D887" w:rsidR="0087036C" w:rsidRPr="00F355FE" w:rsidRDefault="0087036C" w:rsidP="00D0034C">
            <w:pPr>
              <w:ind w:left="36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87036C" w:rsidRPr="00F355FE" w14:paraId="5EB0330A" w14:textId="77777777" w:rsidTr="00870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vAlign w:val="center"/>
          </w:tcPr>
          <w:p w14:paraId="7EC4A056" w14:textId="0AA6DC9D" w:rsidR="0087036C" w:rsidRPr="00F355FE" w:rsidRDefault="0087036C" w:rsidP="0087036C">
            <w:pPr>
              <w:pStyle w:val="Heading3"/>
              <w:jc w:val="center"/>
              <w:outlineLvl w:val="2"/>
              <w:rPr>
                <w:rFonts w:ascii="Avenir Next LT Pro" w:hAnsi="Avenir Next LT Pro"/>
                <w:color w:val="FFFFFF" w:themeColor="background1"/>
              </w:rPr>
            </w:pPr>
            <w:bookmarkStart w:id="15" w:name="_Toc74747490"/>
            <w:r w:rsidRPr="00F355FE">
              <w:rPr>
                <w:rFonts w:ascii="Avenir Next LT Pro" w:hAnsi="Avenir Next LT Pro"/>
                <w:color w:val="FFFFFF" w:themeColor="background1"/>
              </w:rPr>
              <w:lastRenderedPageBreak/>
              <w:t>Governance / Enabling Structures</w:t>
            </w:r>
            <w:bookmarkEnd w:id="15"/>
          </w:p>
        </w:tc>
        <w:tc>
          <w:tcPr>
            <w:tcW w:w="1108" w:type="dxa"/>
            <w:vAlign w:val="center"/>
          </w:tcPr>
          <w:p w14:paraId="700B0DD5" w14:textId="3AF192FF" w:rsidR="0087036C" w:rsidRPr="00F355FE" w:rsidRDefault="0087036C" w:rsidP="00870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32"/>
                <w:szCs w:val="32"/>
              </w:rPr>
            </w:pPr>
            <w:r w:rsidRPr="00F355FE">
              <w:rPr>
                <w:rFonts w:ascii="Avenir Next LT Pro" w:hAnsi="Avenir Next LT Pro"/>
                <w:sz w:val="32"/>
                <w:szCs w:val="32"/>
              </w:rPr>
              <w:t>6</w:t>
            </w:r>
          </w:p>
        </w:tc>
        <w:tc>
          <w:tcPr>
            <w:tcW w:w="11425" w:type="dxa"/>
          </w:tcPr>
          <w:p w14:paraId="215AF22C" w14:textId="77777777" w:rsidR="0087036C" w:rsidRPr="0087036C" w:rsidRDefault="0087036C" w:rsidP="00D0034C">
            <w:pPr>
              <w:numPr>
                <w:ilvl w:val="0"/>
                <w:numId w:val="60"/>
              </w:numPr>
              <w:ind w:left="36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theme="majorHAnsi"/>
                <w:lang w:val="en-US"/>
              </w:rPr>
            </w:pPr>
            <w:r w:rsidRPr="0087036C">
              <w:rPr>
                <w:rFonts w:ascii="Avenir Next LT Pro" w:eastAsia="Times New Roman" w:hAnsi="Avenir Next LT Pro" w:cstheme="majorHAnsi"/>
                <w:lang w:val="en-US"/>
              </w:rPr>
              <w:t>Existence of structures/ processes/documentation in place to support initiative implementation</w:t>
            </w:r>
          </w:p>
          <w:p w14:paraId="39093C48" w14:textId="77777777" w:rsidR="0087036C" w:rsidRPr="0087036C" w:rsidRDefault="0087036C" w:rsidP="00D0034C">
            <w:pPr>
              <w:numPr>
                <w:ilvl w:val="1"/>
                <w:numId w:val="60"/>
              </w:numPr>
              <w:ind w:left="162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theme="majorHAnsi"/>
                <w:lang w:val="en-US"/>
              </w:rPr>
            </w:pPr>
            <w:r w:rsidRPr="0087036C">
              <w:rPr>
                <w:rFonts w:ascii="Avenir Next LT Pro" w:eastAsia="Times New Roman" w:hAnsi="Avenir Next LT Pro" w:cstheme="majorHAnsi"/>
                <w:lang w:val="en-US"/>
              </w:rPr>
              <w:t>Membership of structures (PCS SC, working groups, etc.)</w:t>
            </w:r>
          </w:p>
          <w:p w14:paraId="325A55C6" w14:textId="77777777" w:rsidR="0087036C" w:rsidRPr="0087036C" w:rsidRDefault="0087036C" w:rsidP="00D0034C">
            <w:pPr>
              <w:numPr>
                <w:ilvl w:val="2"/>
                <w:numId w:val="60"/>
              </w:numPr>
              <w:ind w:left="288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theme="majorHAnsi"/>
                <w:lang w:val="en-US"/>
              </w:rPr>
            </w:pPr>
            <w:r w:rsidRPr="0087036C">
              <w:rPr>
                <w:rFonts w:ascii="Avenir Next LT Pro" w:eastAsia="Times New Roman" w:hAnsi="Avenir Next LT Pro" w:cstheme="majorHAnsi"/>
                <w:lang w:val="en-US"/>
              </w:rPr>
              <w:t>Roles of committee &amp; working group members</w:t>
            </w:r>
          </w:p>
          <w:p w14:paraId="4E994892" w14:textId="77777777" w:rsidR="0087036C" w:rsidRPr="0087036C" w:rsidRDefault="0087036C" w:rsidP="00D0034C">
            <w:pPr>
              <w:numPr>
                <w:ilvl w:val="1"/>
                <w:numId w:val="60"/>
              </w:numPr>
              <w:ind w:left="162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theme="majorHAnsi"/>
                <w:lang w:val="en-US"/>
              </w:rPr>
            </w:pPr>
            <w:r w:rsidRPr="0087036C">
              <w:rPr>
                <w:rFonts w:ascii="Avenir Next LT Pro" w:eastAsia="Times New Roman" w:hAnsi="Avenir Next LT Pro" w:cstheme="majorHAnsi"/>
                <w:lang w:val="en-US"/>
              </w:rPr>
              <w:t>Meeting Count</w:t>
            </w:r>
          </w:p>
          <w:p w14:paraId="6981F95B" w14:textId="77777777" w:rsidR="0087036C" w:rsidRPr="0087036C" w:rsidRDefault="0087036C" w:rsidP="00D0034C">
            <w:pPr>
              <w:numPr>
                <w:ilvl w:val="0"/>
                <w:numId w:val="60"/>
              </w:numPr>
              <w:ind w:left="36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theme="majorHAnsi"/>
                <w:lang w:val="en-US"/>
              </w:rPr>
            </w:pPr>
            <w:r w:rsidRPr="0087036C">
              <w:rPr>
                <w:rFonts w:ascii="Avenir Next LT Pro" w:eastAsia="Times New Roman" w:hAnsi="Avenir Next LT Pro" w:cstheme="majorHAnsi"/>
                <w:lang w:val="en-US"/>
              </w:rPr>
              <w:t>PCN Communities of Practice (unique to Cowichan, similar to KB LL?)</w:t>
            </w:r>
          </w:p>
          <w:p w14:paraId="3A47FC9D" w14:textId="77777777" w:rsidR="0087036C" w:rsidRPr="0087036C" w:rsidRDefault="0087036C" w:rsidP="00D0034C">
            <w:pPr>
              <w:numPr>
                <w:ilvl w:val="1"/>
                <w:numId w:val="61"/>
              </w:numPr>
              <w:ind w:left="162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theme="majorHAnsi"/>
                <w:lang w:val="en-US"/>
              </w:rPr>
            </w:pPr>
            <w:r w:rsidRPr="0087036C">
              <w:rPr>
                <w:rFonts w:ascii="Avenir Next LT Pro" w:eastAsia="Times New Roman" w:hAnsi="Avenir Next LT Pro" w:cstheme="majorHAnsi"/>
                <w:lang w:val="en-US"/>
              </w:rPr>
              <w:t># meetings of CoPs</w:t>
            </w:r>
          </w:p>
          <w:p w14:paraId="76B2E3BB" w14:textId="77777777" w:rsidR="0087036C" w:rsidRPr="0087036C" w:rsidRDefault="0087036C" w:rsidP="00D0034C">
            <w:pPr>
              <w:numPr>
                <w:ilvl w:val="1"/>
                <w:numId w:val="61"/>
              </w:numPr>
              <w:ind w:left="162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theme="majorHAnsi"/>
                <w:lang w:val="en-US"/>
              </w:rPr>
            </w:pPr>
            <w:r w:rsidRPr="0087036C">
              <w:rPr>
                <w:rFonts w:ascii="Avenir Next LT Pro" w:eastAsia="Times New Roman" w:hAnsi="Avenir Next LT Pro" w:cstheme="majorHAnsi"/>
                <w:lang w:val="en-US"/>
              </w:rPr>
              <w:t># of CoPs</w:t>
            </w:r>
          </w:p>
          <w:p w14:paraId="47D76ED3" w14:textId="77777777" w:rsidR="0087036C" w:rsidRPr="0087036C" w:rsidRDefault="0087036C" w:rsidP="00D0034C">
            <w:pPr>
              <w:numPr>
                <w:ilvl w:val="0"/>
                <w:numId w:val="61"/>
              </w:numPr>
              <w:ind w:left="36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theme="majorHAnsi"/>
                <w:lang w:val="en-US"/>
              </w:rPr>
            </w:pPr>
            <w:r w:rsidRPr="0087036C">
              <w:rPr>
                <w:rFonts w:ascii="Avenir Next LT Pro" w:eastAsia="Times New Roman" w:hAnsi="Avenir Next LT Pro" w:cstheme="majorHAnsi"/>
                <w:lang w:val="en-US"/>
              </w:rPr>
              <w:t># and type of engagement activities (e.g. working group meetings, focus groups, etc.)</w:t>
            </w:r>
          </w:p>
          <w:p w14:paraId="2EC37217" w14:textId="77777777" w:rsidR="0087036C" w:rsidRPr="0087036C" w:rsidRDefault="0087036C" w:rsidP="00D0034C">
            <w:pPr>
              <w:numPr>
                <w:ilvl w:val="0"/>
                <w:numId w:val="61"/>
              </w:numPr>
              <w:ind w:left="36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theme="majorHAnsi"/>
                <w:lang w:val="en-US"/>
              </w:rPr>
            </w:pPr>
            <w:r w:rsidRPr="0087036C">
              <w:rPr>
                <w:rFonts w:ascii="Avenir Next LT Pro" w:eastAsia="Times New Roman" w:hAnsi="Avenir Next LT Pro" w:cstheme="majorHAnsi"/>
                <w:lang w:val="en-US"/>
              </w:rPr>
              <w:t>Team climate assessment</w:t>
            </w:r>
          </w:p>
          <w:p w14:paraId="1AFCA33D" w14:textId="77777777" w:rsidR="0087036C" w:rsidRPr="0087036C" w:rsidRDefault="0087036C" w:rsidP="00D0034C">
            <w:pPr>
              <w:numPr>
                <w:ilvl w:val="1"/>
                <w:numId w:val="62"/>
              </w:numPr>
              <w:ind w:left="162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theme="majorHAnsi"/>
                <w:lang w:val="en-US"/>
              </w:rPr>
            </w:pPr>
            <w:r w:rsidRPr="0087036C">
              <w:rPr>
                <w:rFonts w:ascii="Avenir Next LT Pro" w:eastAsia="Times New Roman" w:hAnsi="Avenir Next LT Pro" w:cstheme="majorHAnsi"/>
                <w:lang w:val="en-US"/>
              </w:rPr>
              <w:t>Perception of stakeholders (survey/interview) of:</w:t>
            </w:r>
          </w:p>
          <w:p w14:paraId="690F2E8E" w14:textId="77777777" w:rsidR="0087036C" w:rsidRPr="0087036C" w:rsidRDefault="0087036C" w:rsidP="00D0034C">
            <w:pPr>
              <w:numPr>
                <w:ilvl w:val="2"/>
                <w:numId w:val="62"/>
              </w:numPr>
              <w:ind w:left="288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theme="majorHAnsi"/>
                <w:lang w:val="en-US"/>
              </w:rPr>
            </w:pPr>
            <w:r w:rsidRPr="0087036C">
              <w:rPr>
                <w:rFonts w:ascii="Avenir Next LT Pro" w:eastAsia="Times New Roman" w:hAnsi="Avenir Next LT Pro" w:cstheme="majorHAnsi"/>
                <w:lang w:val="en-US"/>
              </w:rPr>
              <w:t>Effectiveness of engagement</w:t>
            </w:r>
          </w:p>
          <w:p w14:paraId="0679DDCC" w14:textId="77777777" w:rsidR="0087036C" w:rsidRPr="0087036C" w:rsidRDefault="0087036C" w:rsidP="00D0034C">
            <w:pPr>
              <w:numPr>
                <w:ilvl w:val="2"/>
                <w:numId w:val="62"/>
              </w:numPr>
              <w:ind w:left="288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theme="majorHAnsi"/>
                <w:lang w:val="en-US"/>
              </w:rPr>
            </w:pPr>
            <w:r w:rsidRPr="0087036C">
              <w:rPr>
                <w:rFonts w:ascii="Avenir Next LT Pro" w:eastAsia="Times New Roman" w:hAnsi="Avenir Next LT Pro" w:cstheme="majorHAnsi"/>
                <w:lang w:val="en-US"/>
              </w:rPr>
              <w:t>Satisfaction with level of engagement</w:t>
            </w:r>
          </w:p>
          <w:p w14:paraId="0C3E9748" w14:textId="77777777" w:rsidR="0087036C" w:rsidRPr="0087036C" w:rsidRDefault="0087036C" w:rsidP="00D0034C">
            <w:pPr>
              <w:numPr>
                <w:ilvl w:val="2"/>
                <w:numId w:val="62"/>
              </w:numPr>
              <w:ind w:left="288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theme="majorHAnsi"/>
                <w:lang w:val="en-US"/>
              </w:rPr>
            </w:pPr>
            <w:r w:rsidRPr="0087036C">
              <w:rPr>
                <w:rFonts w:ascii="Avenir Next LT Pro" w:eastAsia="Times New Roman" w:hAnsi="Avenir Next LT Pro" w:cstheme="majorHAnsi"/>
                <w:lang w:val="en-US"/>
              </w:rPr>
              <w:t xml:space="preserve">Cultural appropriateness and meaningfulness of engagement </w:t>
            </w:r>
          </w:p>
          <w:p w14:paraId="583E5329" w14:textId="77777777" w:rsidR="0087036C" w:rsidRPr="0087036C" w:rsidRDefault="0087036C" w:rsidP="00D0034C">
            <w:pPr>
              <w:numPr>
                <w:ilvl w:val="2"/>
                <w:numId w:val="62"/>
              </w:numPr>
              <w:ind w:left="288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theme="majorHAnsi"/>
                <w:lang w:val="en-US"/>
              </w:rPr>
            </w:pPr>
            <w:r w:rsidRPr="0087036C">
              <w:rPr>
                <w:rFonts w:ascii="Avenir Next LT Pro" w:eastAsia="Times New Roman" w:hAnsi="Avenir Next LT Pro" w:cstheme="majorHAnsi"/>
                <w:lang w:val="en-US"/>
              </w:rPr>
              <w:t>Barriers to engagement</w:t>
            </w:r>
          </w:p>
          <w:p w14:paraId="6A0939F6" w14:textId="77777777" w:rsidR="0087036C" w:rsidRPr="0087036C" w:rsidRDefault="0087036C" w:rsidP="00D0034C">
            <w:pPr>
              <w:numPr>
                <w:ilvl w:val="2"/>
                <w:numId w:val="62"/>
              </w:numPr>
              <w:ind w:left="288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theme="majorHAnsi"/>
                <w:lang w:val="en-US"/>
              </w:rPr>
            </w:pPr>
            <w:r w:rsidRPr="0087036C">
              <w:rPr>
                <w:rFonts w:ascii="Avenir Next LT Pro" w:eastAsia="Times New Roman" w:hAnsi="Avenir Next LT Pro" w:cstheme="majorHAnsi"/>
                <w:lang w:val="en-US"/>
              </w:rPr>
              <w:t xml:space="preserve">Satisfaction with partnerships formed </w:t>
            </w:r>
          </w:p>
          <w:p w14:paraId="7F018C0C" w14:textId="77777777" w:rsidR="0087036C" w:rsidRPr="0087036C" w:rsidRDefault="0087036C" w:rsidP="00D0034C">
            <w:pPr>
              <w:numPr>
                <w:ilvl w:val="2"/>
                <w:numId w:val="62"/>
              </w:numPr>
              <w:ind w:left="288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theme="majorHAnsi"/>
                <w:lang w:val="en-US"/>
              </w:rPr>
            </w:pPr>
            <w:r w:rsidRPr="0087036C">
              <w:rPr>
                <w:rFonts w:ascii="Avenir Next LT Pro" w:eastAsia="Times New Roman" w:hAnsi="Avenir Next LT Pro" w:cstheme="majorHAnsi"/>
                <w:lang w:val="en-US"/>
              </w:rPr>
              <w:t xml:space="preserve">Appropriate representation from all stakeholder groups </w:t>
            </w:r>
          </w:p>
          <w:p w14:paraId="584809E3" w14:textId="3737BAEE" w:rsidR="0087036C" w:rsidRPr="00F355FE" w:rsidRDefault="0087036C" w:rsidP="00870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87036C" w:rsidRPr="00F355FE" w14:paraId="1140CE92" w14:textId="77777777" w:rsidTr="0087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vAlign w:val="center"/>
          </w:tcPr>
          <w:p w14:paraId="4116A6B4" w14:textId="0DCEF0A0" w:rsidR="0087036C" w:rsidRPr="00F355FE" w:rsidRDefault="0087036C" w:rsidP="0087036C">
            <w:pPr>
              <w:pStyle w:val="Heading3"/>
              <w:jc w:val="center"/>
              <w:outlineLvl w:val="2"/>
              <w:rPr>
                <w:rFonts w:ascii="Avenir Next LT Pro" w:hAnsi="Avenir Next LT Pro"/>
                <w:color w:val="FFFFFF" w:themeColor="background1"/>
              </w:rPr>
            </w:pPr>
            <w:bookmarkStart w:id="16" w:name="_Toc74747491"/>
            <w:r w:rsidRPr="00F355FE">
              <w:rPr>
                <w:rFonts w:ascii="Avenir Next LT Pro" w:hAnsi="Avenir Next LT Pro"/>
                <w:color w:val="FFFFFF" w:themeColor="background1"/>
              </w:rPr>
              <w:t>System Utilization</w:t>
            </w:r>
            <w:bookmarkEnd w:id="16"/>
          </w:p>
        </w:tc>
        <w:tc>
          <w:tcPr>
            <w:tcW w:w="1108" w:type="dxa"/>
            <w:vAlign w:val="center"/>
          </w:tcPr>
          <w:p w14:paraId="755E2AC2" w14:textId="60A10784" w:rsidR="0087036C" w:rsidRPr="00F355FE" w:rsidRDefault="0087036C" w:rsidP="00870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32"/>
                <w:szCs w:val="32"/>
              </w:rPr>
            </w:pPr>
            <w:r w:rsidRPr="00F355FE">
              <w:rPr>
                <w:rFonts w:ascii="Avenir Next LT Pro" w:hAnsi="Avenir Next LT Pro"/>
                <w:sz w:val="32"/>
                <w:szCs w:val="32"/>
              </w:rPr>
              <w:t>6</w:t>
            </w:r>
          </w:p>
        </w:tc>
        <w:tc>
          <w:tcPr>
            <w:tcW w:w="11425" w:type="dxa"/>
          </w:tcPr>
          <w:p w14:paraId="514F2B73" w14:textId="77777777" w:rsidR="00D0034C" w:rsidRPr="00D0034C" w:rsidRDefault="00D0034C" w:rsidP="00D0034C">
            <w:pPr>
              <w:numPr>
                <w:ilvl w:val="0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Hospital / Emergency Department Utilization + Acuity</w:t>
            </w:r>
          </w:p>
          <w:p w14:paraId="6542CDA4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Number of patients and visits to Emergency Department CTAS Level – Target is reduction of CTAS 4 and 5 of visits and repeat visits within a 30-day period.</w:t>
            </w:r>
          </w:p>
          <w:p w14:paraId="4ED7F7E0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Number of patients and visits admitted to acute care within audit period</w:t>
            </w:r>
          </w:p>
          <w:p w14:paraId="4E4D2A69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Number of patients re-admitted to acute care for same condition at prior visit with a 10 day and 30-day period after discharge</w:t>
            </w:r>
          </w:p>
          <w:p w14:paraId="0160D66A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#/rate of CTAS 4 and 5 visits by attached and unattached patients to EDs (by PCN clinic and region-wide)</w:t>
            </w:r>
          </w:p>
          <w:p w14:paraId="7B0E52EE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Hospitalization rates including rate per 1000 population, ALOS, total inpatient cases, total inpatient days, ALC days</w:t>
            </w:r>
          </w:p>
          <w:p w14:paraId="6F907E07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ER use by attached patients</w:t>
            </w:r>
          </w:p>
          <w:p w14:paraId="153FCACE" w14:textId="77777777" w:rsidR="00D0034C" w:rsidRPr="00D0034C" w:rsidRDefault="00D0034C" w:rsidP="00D0034C">
            <w:pPr>
              <w:numPr>
                <w:ilvl w:val="0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PCP visits: # of visits by GP/NP (HA- employed and private practice - HA data + MoH MSP billing data)</w:t>
            </w:r>
          </w:p>
          <w:p w14:paraId="4B5408D7" w14:textId="77777777" w:rsidR="00D0034C" w:rsidRPr="00D0034C" w:rsidRDefault="00D0034C" w:rsidP="00D0034C">
            <w:pPr>
              <w:numPr>
                <w:ilvl w:val="0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# of patient encounters (visits) by allied health, nurses and health coordinators in PCN by provider type, and total, by day (average) and by quarter (encounter data only available - MOH wants Visit data, which will be fewer)</w:t>
            </w:r>
          </w:p>
          <w:p w14:paraId="71E40F4C" w14:textId="77777777" w:rsidR="00D0034C" w:rsidRPr="00D0034C" w:rsidRDefault="00D0034C" w:rsidP="00D0034C">
            <w:pPr>
              <w:numPr>
                <w:ilvl w:val="0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RN in practice Absence rate in PMHs vs. HA settings (monthly)</w:t>
            </w:r>
          </w:p>
          <w:p w14:paraId="552BC5BA" w14:textId="77777777" w:rsidR="00D0034C" w:rsidRPr="00D0034C" w:rsidRDefault="00D0034C" w:rsidP="00D0034C">
            <w:pPr>
              <w:numPr>
                <w:ilvl w:val="0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MHSU client days by PCN (HA data)</w:t>
            </w:r>
          </w:p>
          <w:p w14:paraId="1D062EDE" w14:textId="731E8841" w:rsidR="0087036C" w:rsidRPr="00F355FE" w:rsidRDefault="0087036C" w:rsidP="00D0034C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87036C" w:rsidRPr="00F355FE" w14:paraId="2160A6E7" w14:textId="77777777" w:rsidTr="00870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vAlign w:val="center"/>
          </w:tcPr>
          <w:p w14:paraId="4CED4A2C" w14:textId="084E404E" w:rsidR="0087036C" w:rsidRPr="00F355FE" w:rsidRDefault="0087036C" w:rsidP="0087036C">
            <w:pPr>
              <w:pStyle w:val="Heading3"/>
              <w:jc w:val="center"/>
              <w:outlineLvl w:val="2"/>
              <w:rPr>
                <w:rFonts w:ascii="Avenir Next LT Pro" w:hAnsi="Avenir Next LT Pro"/>
                <w:color w:val="FFFFFF" w:themeColor="background1"/>
              </w:rPr>
            </w:pPr>
            <w:bookmarkStart w:id="17" w:name="_Toc74747492"/>
            <w:r w:rsidRPr="00F355FE">
              <w:rPr>
                <w:rFonts w:ascii="Avenir Next LT Pro" w:hAnsi="Avenir Next LT Pro"/>
                <w:color w:val="FFFFFF" w:themeColor="background1"/>
              </w:rPr>
              <w:lastRenderedPageBreak/>
              <w:t>Outcomes: Relational Continuity</w:t>
            </w:r>
            <w:bookmarkEnd w:id="17"/>
          </w:p>
        </w:tc>
        <w:tc>
          <w:tcPr>
            <w:tcW w:w="1108" w:type="dxa"/>
            <w:vAlign w:val="center"/>
          </w:tcPr>
          <w:p w14:paraId="38C4B7B4" w14:textId="1CAA4CB7" w:rsidR="0087036C" w:rsidRPr="00F355FE" w:rsidRDefault="0087036C" w:rsidP="00870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32"/>
                <w:szCs w:val="32"/>
              </w:rPr>
            </w:pPr>
            <w:r w:rsidRPr="00F355FE">
              <w:rPr>
                <w:rFonts w:ascii="Avenir Next LT Pro" w:hAnsi="Avenir Next LT Pro"/>
                <w:sz w:val="32"/>
                <w:szCs w:val="32"/>
              </w:rPr>
              <w:t>5</w:t>
            </w:r>
          </w:p>
        </w:tc>
        <w:tc>
          <w:tcPr>
            <w:tcW w:w="11425" w:type="dxa"/>
          </w:tcPr>
          <w:p w14:paraId="2DFB31A7" w14:textId="77777777" w:rsidR="00D0034C" w:rsidRPr="00D0034C" w:rsidRDefault="00D0034C" w:rsidP="00D0034C">
            <w:pPr>
              <w:numPr>
                <w:ilvl w:val="0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The percentage of encounters of panel patients with their own MRP (EMR Data)</w:t>
            </w:r>
          </w:p>
          <w:p w14:paraId="18AC9921" w14:textId="77777777" w:rsidR="00D0034C" w:rsidRPr="00D0034C" w:rsidRDefault="00D0034C" w:rsidP="00D0034C">
            <w:pPr>
              <w:numPr>
                <w:ilvl w:val="0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PCPs report strengthened relationship with patients</w:t>
            </w:r>
          </w:p>
          <w:p w14:paraId="307B4914" w14:textId="77777777" w:rsidR="00D0034C" w:rsidRPr="00D0034C" w:rsidRDefault="00D0034C" w:rsidP="00D0034C">
            <w:pPr>
              <w:numPr>
                <w:ilvl w:val="0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#/% reporting continuity of care</w:t>
            </w:r>
          </w:p>
          <w:p w14:paraId="04AF3FB0" w14:textId="77777777" w:rsidR="00D0034C" w:rsidRPr="00D0034C" w:rsidRDefault="00D0034C" w:rsidP="00D0034C">
            <w:pPr>
              <w:numPr>
                <w:ilvl w:val="0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The number of patients’ visits to primary care physician divided by the total number of all family physician visits.</w:t>
            </w:r>
          </w:p>
          <w:p w14:paraId="522AF7FC" w14:textId="77777777" w:rsidR="00D0034C" w:rsidRPr="00D0034C" w:rsidRDefault="00D0034C" w:rsidP="00D0034C">
            <w:pPr>
              <w:numPr>
                <w:ilvl w:val="0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Average physician continuity-the sum of all individual patients’ physician continuity divided by the total number of patients in the physician panel.</w:t>
            </w:r>
          </w:p>
          <w:p w14:paraId="55786F76" w14:textId="77777777" w:rsidR="00D0034C" w:rsidRPr="00D0034C" w:rsidRDefault="00D0034C" w:rsidP="00D0034C">
            <w:pPr>
              <w:numPr>
                <w:ilvl w:val="0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Number of family physician visits to a primary care facility divided by the total number of all facility visits.</w:t>
            </w:r>
          </w:p>
          <w:p w14:paraId="0858F7CF" w14:textId="77777777" w:rsidR="00D0034C" w:rsidRPr="00D0034C" w:rsidRDefault="00D0034C" w:rsidP="00D0034C">
            <w:pPr>
              <w:numPr>
                <w:ilvl w:val="0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% of providers reporting improved continuity of care</w:t>
            </w:r>
          </w:p>
          <w:p w14:paraId="46435D57" w14:textId="389B4C23" w:rsidR="0087036C" w:rsidRPr="00F355FE" w:rsidRDefault="0087036C" w:rsidP="00D0034C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87036C" w:rsidRPr="00F355FE" w14:paraId="7C71BB34" w14:textId="77777777" w:rsidTr="00870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vAlign w:val="center"/>
          </w:tcPr>
          <w:p w14:paraId="09B07AD3" w14:textId="17EE77B8" w:rsidR="0087036C" w:rsidRPr="00F355FE" w:rsidRDefault="0087036C" w:rsidP="0087036C">
            <w:pPr>
              <w:pStyle w:val="Heading3"/>
              <w:jc w:val="center"/>
              <w:outlineLvl w:val="2"/>
              <w:rPr>
                <w:rFonts w:ascii="Avenir Next LT Pro" w:hAnsi="Avenir Next LT Pro"/>
                <w:color w:val="FFFFFF" w:themeColor="background1"/>
              </w:rPr>
            </w:pPr>
            <w:bookmarkStart w:id="18" w:name="_Toc74747493"/>
            <w:r w:rsidRPr="00F355FE">
              <w:rPr>
                <w:rFonts w:ascii="Avenir Next LT Pro" w:hAnsi="Avenir Next LT Pro"/>
                <w:color w:val="FFFFFF" w:themeColor="background1"/>
              </w:rPr>
              <w:t>PCN Participation</w:t>
            </w:r>
            <w:bookmarkEnd w:id="18"/>
          </w:p>
        </w:tc>
        <w:tc>
          <w:tcPr>
            <w:tcW w:w="1108" w:type="dxa"/>
            <w:vAlign w:val="center"/>
          </w:tcPr>
          <w:p w14:paraId="351285C6" w14:textId="4C4DC253" w:rsidR="0087036C" w:rsidRPr="00F355FE" w:rsidRDefault="0087036C" w:rsidP="00870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32"/>
                <w:szCs w:val="32"/>
              </w:rPr>
            </w:pPr>
            <w:r w:rsidRPr="00F355FE">
              <w:rPr>
                <w:rFonts w:ascii="Avenir Next LT Pro" w:hAnsi="Avenir Next LT Pro"/>
                <w:sz w:val="32"/>
                <w:szCs w:val="32"/>
              </w:rPr>
              <w:t>4</w:t>
            </w:r>
          </w:p>
        </w:tc>
        <w:tc>
          <w:tcPr>
            <w:tcW w:w="11425" w:type="dxa"/>
          </w:tcPr>
          <w:p w14:paraId="314B06FB" w14:textId="77777777" w:rsidR="0087036C" w:rsidRPr="0087036C" w:rsidRDefault="0087036C" w:rsidP="0087036C">
            <w:pPr>
              <w:numPr>
                <w:ilvl w:val="0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87036C">
              <w:rPr>
                <w:rFonts w:ascii="Avenir Next LT Pro" w:eastAsia="Times New Roman" w:hAnsi="Avenir Next LT Pro" w:cs="Calibri"/>
              </w:rPr>
              <w:t># of clinics within PCN geography</w:t>
            </w:r>
          </w:p>
          <w:p w14:paraId="2657A5EC" w14:textId="77777777" w:rsidR="0087036C" w:rsidRPr="0087036C" w:rsidRDefault="0087036C" w:rsidP="0087036C">
            <w:pPr>
              <w:numPr>
                <w:ilvl w:val="0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87036C">
              <w:rPr>
                <w:rFonts w:ascii="Avenir Next LT Pro" w:eastAsia="Times New Roman" w:hAnsi="Avenir Next LT Pro" w:cs="Calibri"/>
              </w:rPr>
              <w:t># of clinics participating in PCN</w:t>
            </w:r>
          </w:p>
          <w:p w14:paraId="0B85274E" w14:textId="77777777" w:rsidR="0087036C" w:rsidRPr="0087036C" w:rsidRDefault="0087036C" w:rsidP="0087036C">
            <w:pPr>
              <w:numPr>
                <w:ilvl w:val="0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87036C">
              <w:rPr>
                <w:rFonts w:ascii="Avenir Next LT Pro" w:eastAsia="Times New Roman" w:hAnsi="Avenir Next LT Pro" w:cs="Calibri"/>
              </w:rPr>
              <w:t># of clinics not participating in PCN</w:t>
            </w:r>
          </w:p>
          <w:p w14:paraId="0E418347" w14:textId="77777777" w:rsidR="0087036C" w:rsidRPr="0087036C" w:rsidRDefault="0087036C" w:rsidP="0087036C">
            <w:pPr>
              <w:numPr>
                <w:ilvl w:val="0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87036C">
              <w:rPr>
                <w:rFonts w:ascii="Avenir Next LT Pro" w:eastAsia="Times New Roman" w:hAnsi="Avenir Next LT Pro" w:cs="Calibri"/>
              </w:rPr>
              <w:t># of physicians in the community</w:t>
            </w:r>
          </w:p>
          <w:p w14:paraId="0255E728" w14:textId="77777777" w:rsidR="0087036C" w:rsidRPr="0087036C" w:rsidRDefault="0087036C" w:rsidP="0087036C">
            <w:pPr>
              <w:numPr>
                <w:ilvl w:val="0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87036C">
              <w:rPr>
                <w:rFonts w:ascii="Avenir Next LT Pro" w:eastAsia="Times New Roman" w:hAnsi="Avenir Next LT Pro" w:cs="Calibri"/>
              </w:rPr>
              <w:t># of physicians participating in PCN</w:t>
            </w:r>
          </w:p>
          <w:p w14:paraId="34918B06" w14:textId="77777777" w:rsidR="0087036C" w:rsidRPr="0087036C" w:rsidRDefault="0087036C" w:rsidP="0087036C">
            <w:pPr>
              <w:numPr>
                <w:ilvl w:val="0"/>
                <w:numId w:val="1"/>
              </w:num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87036C">
              <w:rPr>
                <w:rFonts w:ascii="Avenir Next LT Pro" w:eastAsia="Times New Roman" w:hAnsi="Avenir Next LT Pro" w:cs="Calibri"/>
              </w:rPr>
              <w:t># of PCN clinics offering primary care teams</w:t>
            </w:r>
          </w:p>
          <w:p w14:paraId="5264B49D" w14:textId="6DC837D3" w:rsidR="0087036C" w:rsidRPr="00F355FE" w:rsidRDefault="0087036C" w:rsidP="00870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87036C" w:rsidRPr="00F355FE" w14:paraId="574851A7" w14:textId="77777777" w:rsidTr="00870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vAlign w:val="center"/>
          </w:tcPr>
          <w:p w14:paraId="416389B0" w14:textId="744C777F" w:rsidR="0087036C" w:rsidRPr="00F355FE" w:rsidRDefault="0087036C" w:rsidP="00F355FE">
            <w:pPr>
              <w:pStyle w:val="Heading3"/>
              <w:jc w:val="center"/>
              <w:outlineLvl w:val="2"/>
              <w:rPr>
                <w:rFonts w:ascii="Avenir Next LT Pro" w:hAnsi="Avenir Next LT Pro"/>
                <w:color w:val="FFFFFF" w:themeColor="background1"/>
              </w:rPr>
            </w:pPr>
            <w:bookmarkStart w:id="19" w:name="_Toc74747494"/>
            <w:r w:rsidRPr="00F355FE">
              <w:rPr>
                <w:rFonts w:ascii="Avenir Next LT Pro" w:hAnsi="Avenir Next LT Pro"/>
                <w:color w:val="FFFFFF" w:themeColor="background1"/>
              </w:rPr>
              <w:lastRenderedPageBreak/>
              <w:t>Health outcomes / Preventative Care / Proactive Care*</w:t>
            </w:r>
            <w:r w:rsidR="00D0034C" w:rsidRPr="00F355FE">
              <w:rPr>
                <w:rFonts w:ascii="Avenir Next LT Pro" w:hAnsi="Avenir Next LT Pro"/>
                <w:color w:val="FFFFFF" w:themeColor="background1"/>
              </w:rPr>
              <w:t xml:space="preserve"> (*not yet implemented in any community)</w:t>
            </w:r>
            <w:bookmarkEnd w:id="19"/>
          </w:p>
        </w:tc>
        <w:tc>
          <w:tcPr>
            <w:tcW w:w="1108" w:type="dxa"/>
            <w:vAlign w:val="center"/>
          </w:tcPr>
          <w:p w14:paraId="5CB70DFF" w14:textId="5E24CCAE" w:rsidR="0087036C" w:rsidRPr="000F133D" w:rsidRDefault="0087036C" w:rsidP="00870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sz w:val="32"/>
                <w:szCs w:val="32"/>
              </w:rPr>
            </w:pPr>
            <w:r w:rsidRPr="000F133D">
              <w:rPr>
                <w:rFonts w:ascii="Avenir Next LT Pro" w:hAnsi="Avenir Next LT Pro"/>
                <w:sz w:val="32"/>
                <w:szCs w:val="32"/>
              </w:rPr>
              <w:t>4</w:t>
            </w:r>
          </w:p>
        </w:tc>
        <w:tc>
          <w:tcPr>
            <w:tcW w:w="11425" w:type="dxa"/>
          </w:tcPr>
          <w:p w14:paraId="525A8507" w14:textId="77777777" w:rsidR="00D0034C" w:rsidRPr="00D0034C" w:rsidRDefault="00D0034C" w:rsidP="00D0034C">
            <w:pPr>
              <w:numPr>
                <w:ilvl w:val="0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D0034C">
              <w:rPr>
                <w:rFonts w:ascii="Avenir Next LT Pro" w:eastAsia="Times New Roman" w:hAnsi="Avenir Next LT Pro" w:cs="Calibri"/>
              </w:rPr>
              <w:t>Quality of Clinical care: Screening/Disease Management (HDC – MSPQ3)</w:t>
            </w:r>
          </w:p>
          <w:p w14:paraId="75AE470A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D0034C">
              <w:rPr>
                <w:rFonts w:ascii="Avenir Next LT Pro" w:eastAsia="Times New Roman" w:hAnsi="Avenir Next LT Pro" w:cs="Calibri"/>
              </w:rPr>
              <w:t>Diabetes and BP Within 140/90 in Past Year</w:t>
            </w:r>
          </w:p>
          <w:p w14:paraId="39E8413F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D0034C">
              <w:rPr>
                <w:rFonts w:ascii="Avenir Next LT Pro" w:eastAsia="Times New Roman" w:hAnsi="Avenir Next LT Pro" w:cs="Calibri"/>
              </w:rPr>
              <w:t>Diabetes and HbA1c in Past Six Months</w:t>
            </w:r>
          </w:p>
          <w:p w14:paraId="1E1BD60C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D0034C">
              <w:rPr>
                <w:rFonts w:ascii="Avenir Next LT Pro" w:eastAsia="Times New Roman" w:hAnsi="Avenir Next LT Pro" w:cs="Calibri"/>
              </w:rPr>
              <w:t>Diabetes and LDL in Past 5 Years</w:t>
            </w:r>
          </w:p>
          <w:p w14:paraId="2CEF3AC4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D0034C">
              <w:rPr>
                <w:rFonts w:ascii="Avenir Next LT Pro" w:eastAsia="Times New Roman" w:hAnsi="Avenir Next LT Pro" w:cs="Calibri"/>
              </w:rPr>
              <w:t>Diabetics with Last HbA1c &lt; 7.1%</w:t>
            </w:r>
          </w:p>
          <w:p w14:paraId="70AE31B7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D0034C">
              <w:rPr>
                <w:rFonts w:ascii="Avenir Next LT Pro" w:eastAsia="Times New Roman" w:hAnsi="Avenir Next LT Pro" w:cs="Calibri"/>
              </w:rPr>
              <w:t>Diabetics with Last HbA1c &gt; 9.0%</w:t>
            </w:r>
          </w:p>
          <w:p w14:paraId="65B62261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D0034C">
              <w:rPr>
                <w:rFonts w:ascii="Avenir Next LT Pro" w:eastAsia="Times New Roman" w:hAnsi="Avenir Next LT Pro" w:cs="Calibri"/>
              </w:rPr>
              <w:t>Diabetics with Last HbA1c 7.1- 8.0%</w:t>
            </w:r>
          </w:p>
          <w:p w14:paraId="1751C878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D0034C">
              <w:rPr>
                <w:rFonts w:ascii="Avenir Next LT Pro" w:eastAsia="Times New Roman" w:hAnsi="Avenir Next LT Pro" w:cs="Calibri"/>
              </w:rPr>
              <w:t>Diabetics with Last HbA1c 8.1- 9.0%</w:t>
            </w:r>
          </w:p>
          <w:p w14:paraId="37846648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D0034C">
              <w:rPr>
                <w:rFonts w:ascii="Avenir Next LT Pro" w:eastAsia="Times New Roman" w:hAnsi="Avenir Next LT Pro" w:cs="Calibri"/>
              </w:rPr>
              <w:t>Heart Failure and at Least 1 Active ACE Inhibitor or ARB Long Term Medication</w:t>
            </w:r>
          </w:p>
          <w:p w14:paraId="6D54A4F5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D0034C">
              <w:rPr>
                <w:rFonts w:ascii="Avenir Next LT Pro" w:eastAsia="Times New Roman" w:hAnsi="Avenir Next LT Pro" w:cs="Calibri"/>
              </w:rPr>
              <w:t>Heart Failure and Two Weight Measurements in Past 6 Months</w:t>
            </w:r>
          </w:p>
          <w:p w14:paraId="63492BCF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D0034C">
              <w:rPr>
                <w:rFonts w:ascii="Avenir Next LT Pro" w:eastAsia="Times New Roman" w:hAnsi="Avenir Next LT Pro" w:cs="Calibri"/>
              </w:rPr>
              <w:t>Heart Failure and Use of Beta Blocker Medication</w:t>
            </w:r>
          </w:p>
          <w:p w14:paraId="0922981E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D0034C">
              <w:rPr>
                <w:rFonts w:ascii="Avenir Next LT Pro" w:eastAsia="Times New Roman" w:hAnsi="Avenir Next LT Pro" w:cs="Calibri"/>
              </w:rPr>
              <w:t>Heart Failure and Weight Measured in Past Year</w:t>
            </w:r>
          </w:p>
          <w:p w14:paraId="0F326A4D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D0034C">
              <w:rPr>
                <w:rFonts w:ascii="Avenir Next LT Pro" w:eastAsia="Times New Roman" w:hAnsi="Avenir Next LT Pro" w:cs="Calibri"/>
              </w:rPr>
              <w:t>Heart Failure with Ejection Fraction Recorded</w:t>
            </w:r>
          </w:p>
          <w:p w14:paraId="1C24D6AE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D0034C">
              <w:rPr>
                <w:rFonts w:ascii="Avenir Next LT Pro" w:eastAsia="Times New Roman" w:hAnsi="Avenir Next LT Pro" w:cs="Calibri"/>
              </w:rPr>
              <w:t>Hypertension and Blood Pressure Documented</w:t>
            </w:r>
          </w:p>
          <w:p w14:paraId="4C4C885C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D0034C">
              <w:rPr>
                <w:rFonts w:ascii="Avenir Next LT Pro" w:eastAsia="Times New Roman" w:hAnsi="Avenir Next LT Pro" w:cs="Calibri"/>
              </w:rPr>
              <w:t>Hypertension and Last Blood Pressure Less than 140/90 in Past Year.</w:t>
            </w:r>
          </w:p>
          <w:p w14:paraId="2F17FF46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D0034C">
              <w:rPr>
                <w:rFonts w:ascii="Avenir Next LT Pro" w:eastAsia="Times New Roman" w:hAnsi="Avenir Next LT Pro" w:cs="Calibri"/>
              </w:rPr>
              <w:t>Impaired Renal Function and BP Measurement within 6 Months</w:t>
            </w:r>
          </w:p>
          <w:p w14:paraId="1704FC25" w14:textId="77777777" w:rsidR="00D0034C" w:rsidRPr="00D0034C" w:rsidRDefault="00D0034C" w:rsidP="00D0034C">
            <w:pPr>
              <w:numPr>
                <w:ilvl w:val="0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D0034C">
              <w:rPr>
                <w:rFonts w:ascii="Avenir Next LT Pro" w:eastAsia="Times New Roman" w:hAnsi="Avenir Next LT Pro" w:cs="Calibri"/>
              </w:rPr>
              <w:t>Quality of Clinical care: Polypharmacy</w:t>
            </w:r>
          </w:p>
          <w:p w14:paraId="3549E465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D0034C">
              <w:rPr>
                <w:rFonts w:ascii="Avenir Next LT Pro" w:eastAsia="Times New Roman" w:hAnsi="Avenir Next LT Pro" w:cs="Calibri"/>
              </w:rPr>
              <w:t>65 and Older on 10 or More Long Term Medications</w:t>
            </w:r>
          </w:p>
          <w:p w14:paraId="6ECBBF12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</w:rPr>
            </w:pPr>
            <w:r w:rsidRPr="00D0034C">
              <w:rPr>
                <w:rFonts w:ascii="Avenir Next LT Pro" w:eastAsia="Times New Roman" w:hAnsi="Avenir Next LT Pro" w:cs="Calibri"/>
              </w:rPr>
              <w:t>65 and Older on 5 or More Long Term Medications</w:t>
            </w:r>
          </w:p>
          <w:p w14:paraId="42B07B7F" w14:textId="77777777" w:rsidR="00D0034C" w:rsidRPr="00D0034C" w:rsidRDefault="00D0034C" w:rsidP="00D0034C">
            <w:pPr>
              <w:numPr>
                <w:ilvl w:val="0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MoH Patient Health Outcome Data (not implemented)</w:t>
            </w:r>
          </w:p>
          <w:p w14:paraId="077EA150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%/# perinatal services</w:t>
            </w:r>
          </w:p>
          <w:p w14:paraId="1FFF3C4D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%/# Childhood immunizations</w:t>
            </w:r>
          </w:p>
          <w:p w14:paraId="1DB91F54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CVD screening rates</w:t>
            </w:r>
          </w:p>
          <w:p w14:paraId="59DDB8FC" w14:textId="77777777" w:rsidR="00D0034C" w:rsidRPr="00D0034C" w:rsidRDefault="00D0034C" w:rsidP="00D0034C">
            <w:pPr>
              <w:numPr>
                <w:ilvl w:val="0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MSC/Success stories (Qualitative)</w:t>
            </w:r>
          </w:p>
          <w:p w14:paraId="2A0E857F" w14:textId="77777777" w:rsidR="00D0034C" w:rsidRPr="00D0034C" w:rsidRDefault="00D0034C" w:rsidP="00D0034C">
            <w:pPr>
              <w:numPr>
                <w:ilvl w:val="0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Patient self-report outcomes on standardized assessments e.g. SF-36, GAD-7, PHQ-9</w:t>
            </w:r>
          </w:p>
          <w:p w14:paraId="0A242CD6" w14:textId="77777777" w:rsidR="00D0034C" w:rsidRPr="00D0034C" w:rsidRDefault="00D0034C" w:rsidP="00D0034C">
            <w:pPr>
              <w:numPr>
                <w:ilvl w:val="0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% of patients who receive follow-up office visit from PCP within 7 days of discharge or ED visit for:</w:t>
            </w:r>
          </w:p>
          <w:p w14:paraId="28D8BD19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Mental health</w:t>
            </w:r>
          </w:p>
          <w:p w14:paraId="1DDB3A22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COPD</w:t>
            </w:r>
          </w:p>
          <w:p w14:paraId="7E51D9DA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Diabetes</w:t>
            </w:r>
          </w:p>
          <w:p w14:paraId="251F868B" w14:textId="77777777" w:rsidR="00D0034C" w:rsidRPr="00D0034C" w:rsidRDefault="00D0034C" w:rsidP="00D0034C">
            <w:pPr>
              <w:numPr>
                <w:ilvl w:val="1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Unstable angina</w:t>
            </w:r>
          </w:p>
          <w:p w14:paraId="637D5E72" w14:textId="77777777" w:rsidR="00D0034C" w:rsidRPr="00D0034C" w:rsidRDefault="00D0034C" w:rsidP="00D0034C">
            <w:pPr>
              <w:numPr>
                <w:ilvl w:val="0"/>
                <w:numId w:val="1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Times New Roman" w:hAnsi="Avenir Next LT Pro" w:cs="Calibri"/>
                <w:lang w:val="en-US"/>
              </w:rPr>
            </w:pPr>
            <w:r w:rsidRPr="00D0034C">
              <w:rPr>
                <w:rFonts w:ascii="Avenir Next LT Pro" w:eastAsia="Times New Roman" w:hAnsi="Avenir Next LT Pro" w:cs="Calibri"/>
                <w:lang w:val="en-US"/>
              </w:rPr>
              <w:t>Average time to receive discharge report from hospital after patient has been discharged</w:t>
            </w:r>
          </w:p>
          <w:p w14:paraId="22A60CDD" w14:textId="22A2DAF8" w:rsidR="0087036C" w:rsidRPr="00F355FE" w:rsidRDefault="0087036C" w:rsidP="00D0034C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</w:tbl>
    <w:p w14:paraId="2DA93E11" w14:textId="60D247F7" w:rsidR="006464E2" w:rsidRPr="00F355FE" w:rsidRDefault="006464E2" w:rsidP="000F133D">
      <w:pPr>
        <w:pStyle w:val="Heading2"/>
        <w:rPr>
          <w:rFonts w:ascii="Avenir Next LT Pro" w:hAnsi="Avenir Next LT Pro"/>
        </w:rPr>
      </w:pPr>
    </w:p>
    <w:sectPr w:rsidR="006464E2" w:rsidRPr="00F355FE" w:rsidSect="007B65A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947EA" w14:textId="77777777" w:rsidR="00AB4133" w:rsidRDefault="00AB4133" w:rsidP="0053669C">
      <w:pPr>
        <w:spacing w:after="0" w:line="240" w:lineRule="auto"/>
      </w:pPr>
      <w:r>
        <w:separator/>
      </w:r>
    </w:p>
  </w:endnote>
  <w:endnote w:type="continuationSeparator" w:id="0">
    <w:p w14:paraId="0DFB03DF" w14:textId="77777777" w:rsidR="00AB4133" w:rsidRDefault="00AB4133" w:rsidP="0053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C9D6" w14:textId="77777777" w:rsidR="00AB4133" w:rsidRDefault="00AB4133" w:rsidP="0053669C">
      <w:pPr>
        <w:spacing w:after="0" w:line="240" w:lineRule="auto"/>
      </w:pPr>
      <w:r>
        <w:separator/>
      </w:r>
    </w:p>
  </w:footnote>
  <w:footnote w:type="continuationSeparator" w:id="0">
    <w:p w14:paraId="501AC592" w14:textId="77777777" w:rsidR="00AB4133" w:rsidRDefault="00AB4133" w:rsidP="00536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3D2"/>
    <w:multiLevelType w:val="hybridMultilevel"/>
    <w:tmpl w:val="CA825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5446"/>
    <w:multiLevelType w:val="multilevel"/>
    <w:tmpl w:val="8D768B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221BC7"/>
    <w:multiLevelType w:val="hybridMultilevel"/>
    <w:tmpl w:val="95460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F0631"/>
    <w:multiLevelType w:val="hybridMultilevel"/>
    <w:tmpl w:val="6F00DC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713786"/>
    <w:multiLevelType w:val="hybridMultilevel"/>
    <w:tmpl w:val="B246A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82440"/>
    <w:multiLevelType w:val="hybridMultilevel"/>
    <w:tmpl w:val="DFAA3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E3378C"/>
    <w:multiLevelType w:val="hybridMultilevel"/>
    <w:tmpl w:val="F0580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5E71E5"/>
    <w:multiLevelType w:val="hybridMultilevel"/>
    <w:tmpl w:val="5C80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94EE7"/>
    <w:multiLevelType w:val="hybridMultilevel"/>
    <w:tmpl w:val="8D76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00522"/>
    <w:multiLevelType w:val="multilevel"/>
    <w:tmpl w:val="4F62F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11925D5"/>
    <w:multiLevelType w:val="hybridMultilevel"/>
    <w:tmpl w:val="1DA6C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0F0543"/>
    <w:multiLevelType w:val="hybridMultilevel"/>
    <w:tmpl w:val="846ED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F57D6F"/>
    <w:multiLevelType w:val="hybridMultilevel"/>
    <w:tmpl w:val="D78A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72FA6"/>
    <w:multiLevelType w:val="hybridMultilevel"/>
    <w:tmpl w:val="482895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122235"/>
    <w:multiLevelType w:val="hybridMultilevel"/>
    <w:tmpl w:val="04463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4C61EF4"/>
    <w:multiLevelType w:val="hybridMultilevel"/>
    <w:tmpl w:val="7C9A8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AC4404"/>
    <w:multiLevelType w:val="hybridMultilevel"/>
    <w:tmpl w:val="2CB6C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D717B"/>
    <w:multiLevelType w:val="hybridMultilevel"/>
    <w:tmpl w:val="536E0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7E1334"/>
    <w:multiLevelType w:val="hybridMultilevel"/>
    <w:tmpl w:val="CA7A5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C84332D"/>
    <w:multiLevelType w:val="hybridMultilevel"/>
    <w:tmpl w:val="6D164B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FBD5EBB"/>
    <w:multiLevelType w:val="hybridMultilevel"/>
    <w:tmpl w:val="DB8646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513715D"/>
    <w:multiLevelType w:val="hybridMultilevel"/>
    <w:tmpl w:val="8E70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363BB2"/>
    <w:multiLevelType w:val="hybridMultilevel"/>
    <w:tmpl w:val="AF66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DD7F23"/>
    <w:multiLevelType w:val="hybridMultilevel"/>
    <w:tmpl w:val="53D2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210F36"/>
    <w:multiLevelType w:val="hybridMultilevel"/>
    <w:tmpl w:val="1AAEC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C1134F"/>
    <w:multiLevelType w:val="hybridMultilevel"/>
    <w:tmpl w:val="DCFA1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7A159F"/>
    <w:multiLevelType w:val="hybridMultilevel"/>
    <w:tmpl w:val="2F1E06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DC6207"/>
    <w:multiLevelType w:val="multilevel"/>
    <w:tmpl w:val="F43058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2C2B1805"/>
    <w:multiLevelType w:val="multilevel"/>
    <w:tmpl w:val="5FD85A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2F1A255F"/>
    <w:multiLevelType w:val="multilevel"/>
    <w:tmpl w:val="E1D66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34612A2B"/>
    <w:multiLevelType w:val="hybridMultilevel"/>
    <w:tmpl w:val="D848C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6CB3A70"/>
    <w:multiLevelType w:val="hybridMultilevel"/>
    <w:tmpl w:val="365017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637FD1"/>
    <w:multiLevelType w:val="hybridMultilevel"/>
    <w:tmpl w:val="8E48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207460"/>
    <w:multiLevelType w:val="hybridMultilevel"/>
    <w:tmpl w:val="2AD8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565E67"/>
    <w:multiLevelType w:val="hybridMultilevel"/>
    <w:tmpl w:val="D2FC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8F5A9B"/>
    <w:multiLevelType w:val="hybridMultilevel"/>
    <w:tmpl w:val="5B70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664BD7"/>
    <w:multiLevelType w:val="hybridMultilevel"/>
    <w:tmpl w:val="766C7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765F37"/>
    <w:multiLevelType w:val="hybridMultilevel"/>
    <w:tmpl w:val="0F92B9FE"/>
    <w:lvl w:ilvl="0" w:tplc="AEDCD43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B6E76D9"/>
    <w:multiLevelType w:val="multilevel"/>
    <w:tmpl w:val="52224E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4CF801F6"/>
    <w:multiLevelType w:val="hybridMultilevel"/>
    <w:tmpl w:val="D0C82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E6B181C"/>
    <w:multiLevelType w:val="hybridMultilevel"/>
    <w:tmpl w:val="57A02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3BC1014"/>
    <w:multiLevelType w:val="hybridMultilevel"/>
    <w:tmpl w:val="E30E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BA2169"/>
    <w:multiLevelType w:val="hybridMultilevel"/>
    <w:tmpl w:val="679A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7C3440"/>
    <w:multiLevelType w:val="hybridMultilevel"/>
    <w:tmpl w:val="1486D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E5C34C4"/>
    <w:multiLevelType w:val="hybridMultilevel"/>
    <w:tmpl w:val="1ADCD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FC55FCC"/>
    <w:multiLevelType w:val="hybridMultilevel"/>
    <w:tmpl w:val="D9AE8BCC"/>
    <w:lvl w:ilvl="0" w:tplc="AEDCD43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9A926A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2040325"/>
    <w:multiLevelType w:val="multilevel"/>
    <w:tmpl w:val="B4DA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63562CDF"/>
    <w:multiLevelType w:val="hybridMultilevel"/>
    <w:tmpl w:val="4A7A8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3B60E57"/>
    <w:multiLevelType w:val="hybridMultilevel"/>
    <w:tmpl w:val="22A446A0"/>
    <w:lvl w:ilvl="0" w:tplc="96CA60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E22C3B"/>
    <w:multiLevelType w:val="hybridMultilevel"/>
    <w:tmpl w:val="09FA11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9AF3944"/>
    <w:multiLevelType w:val="hybridMultilevel"/>
    <w:tmpl w:val="B2ACD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F801014">
      <w:start w:val="8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B3F0F03"/>
    <w:multiLevelType w:val="multilevel"/>
    <w:tmpl w:val="2C2CDB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6D6E5785"/>
    <w:multiLevelType w:val="hybridMultilevel"/>
    <w:tmpl w:val="3C18D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4AE630">
      <w:start w:val="8"/>
      <w:numFmt w:val="bullet"/>
      <w:lvlText w:val="•"/>
      <w:lvlJc w:val="left"/>
      <w:pPr>
        <w:ind w:left="2880" w:hanging="720"/>
      </w:pPr>
      <w:rPr>
        <w:rFonts w:ascii="Arial" w:eastAsiaTheme="minorHAnsi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E52204A"/>
    <w:multiLevelType w:val="hybridMultilevel"/>
    <w:tmpl w:val="C4E413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46F235E"/>
    <w:multiLevelType w:val="hybridMultilevel"/>
    <w:tmpl w:val="04BC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7930F67"/>
    <w:multiLevelType w:val="hybridMultilevel"/>
    <w:tmpl w:val="1E5E8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A305EF5"/>
    <w:multiLevelType w:val="hybridMultilevel"/>
    <w:tmpl w:val="BFAC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A76954"/>
    <w:multiLevelType w:val="multilevel"/>
    <w:tmpl w:val="377298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7E803E34"/>
    <w:multiLevelType w:val="hybridMultilevel"/>
    <w:tmpl w:val="F63A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F24BF2"/>
    <w:multiLevelType w:val="hybridMultilevel"/>
    <w:tmpl w:val="8B64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43"/>
  </w:num>
  <w:num w:numId="3">
    <w:abstractNumId w:val="44"/>
  </w:num>
  <w:num w:numId="4">
    <w:abstractNumId w:val="0"/>
  </w:num>
  <w:num w:numId="5">
    <w:abstractNumId w:val="25"/>
  </w:num>
  <w:num w:numId="6">
    <w:abstractNumId w:val="30"/>
  </w:num>
  <w:num w:numId="7">
    <w:abstractNumId w:val="11"/>
  </w:num>
  <w:num w:numId="8">
    <w:abstractNumId w:val="47"/>
  </w:num>
  <w:num w:numId="9">
    <w:abstractNumId w:val="50"/>
  </w:num>
  <w:num w:numId="10">
    <w:abstractNumId w:val="14"/>
  </w:num>
  <w:num w:numId="11">
    <w:abstractNumId w:val="54"/>
  </w:num>
  <w:num w:numId="12">
    <w:abstractNumId w:val="22"/>
  </w:num>
  <w:num w:numId="13">
    <w:abstractNumId w:val="24"/>
  </w:num>
  <w:num w:numId="14">
    <w:abstractNumId w:val="10"/>
  </w:num>
  <w:num w:numId="15">
    <w:abstractNumId w:val="5"/>
  </w:num>
  <w:num w:numId="16">
    <w:abstractNumId w:val="18"/>
  </w:num>
  <w:num w:numId="17">
    <w:abstractNumId w:val="55"/>
  </w:num>
  <w:num w:numId="18">
    <w:abstractNumId w:val="17"/>
  </w:num>
  <w:num w:numId="19">
    <w:abstractNumId w:val="15"/>
  </w:num>
  <w:num w:numId="20">
    <w:abstractNumId w:val="38"/>
  </w:num>
  <w:num w:numId="21">
    <w:abstractNumId w:val="4"/>
  </w:num>
  <w:num w:numId="22">
    <w:abstractNumId w:val="41"/>
  </w:num>
  <w:num w:numId="23">
    <w:abstractNumId w:val="31"/>
  </w:num>
  <w:num w:numId="24">
    <w:abstractNumId w:val="13"/>
  </w:num>
  <w:num w:numId="25">
    <w:abstractNumId w:val="53"/>
  </w:num>
  <w:num w:numId="26">
    <w:abstractNumId w:val="27"/>
  </w:num>
  <w:num w:numId="27">
    <w:abstractNumId w:val="29"/>
  </w:num>
  <w:num w:numId="28">
    <w:abstractNumId w:val="51"/>
  </w:num>
  <w:num w:numId="29">
    <w:abstractNumId w:val="57"/>
  </w:num>
  <w:num w:numId="30">
    <w:abstractNumId w:val="1"/>
  </w:num>
  <w:num w:numId="31">
    <w:abstractNumId w:val="28"/>
  </w:num>
  <w:num w:numId="32">
    <w:abstractNumId w:val="9"/>
  </w:num>
  <w:num w:numId="33">
    <w:abstractNumId w:val="2"/>
  </w:num>
  <w:num w:numId="34">
    <w:abstractNumId w:val="58"/>
  </w:num>
  <w:num w:numId="35">
    <w:abstractNumId w:val="23"/>
  </w:num>
  <w:num w:numId="36">
    <w:abstractNumId w:val="16"/>
  </w:num>
  <w:num w:numId="37">
    <w:abstractNumId w:val="59"/>
  </w:num>
  <w:num w:numId="38">
    <w:abstractNumId w:val="21"/>
  </w:num>
  <w:num w:numId="39">
    <w:abstractNumId w:val="32"/>
  </w:num>
  <w:num w:numId="40">
    <w:abstractNumId w:val="35"/>
  </w:num>
  <w:num w:numId="41">
    <w:abstractNumId w:val="48"/>
  </w:num>
  <w:num w:numId="42">
    <w:abstractNumId w:val="8"/>
  </w:num>
  <w:num w:numId="43">
    <w:abstractNumId w:val="42"/>
  </w:num>
  <w:num w:numId="44">
    <w:abstractNumId w:val="56"/>
  </w:num>
  <w:num w:numId="45">
    <w:abstractNumId w:val="34"/>
  </w:num>
  <w:num w:numId="46">
    <w:abstractNumId w:val="12"/>
  </w:num>
  <w:num w:numId="47">
    <w:abstractNumId w:val="33"/>
  </w:num>
  <w:num w:numId="48">
    <w:abstractNumId w:val="19"/>
  </w:num>
  <w:num w:numId="49">
    <w:abstractNumId w:val="49"/>
  </w:num>
  <w:num w:numId="50">
    <w:abstractNumId w:val="26"/>
  </w:num>
  <w:num w:numId="51">
    <w:abstractNumId w:val="37"/>
  </w:num>
  <w:num w:numId="52">
    <w:abstractNumId w:val="3"/>
  </w:num>
  <w:num w:numId="53">
    <w:abstractNumId w:val="20"/>
  </w:num>
  <w:num w:numId="54">
    <w:abstractNumId w:val="40"/>
  </w:num>
  <w:num w:numId="55">
    <w:abstractNumId w:val="45"/>
  </w:num>
  <w:num w:numId="56">
    <w:abstractNumId w:val="39"/>
  </w:num>
  <w:num w:numId="57">
    <w:abstractNumId w:val="6"/>
  </w:num>
  <w:num w:numId="58">
    <w:abstractNumId w:val="36"/>
  </w:num>
  <w:num w:numId="59">
    <w:abstractNumId w:val="7"/>
  </w:num>
  <w:num w:numId="60">
    <w:abstractNumId w:val="46"/>
  </w:num>
  <w:num w:numId="61">
    <w:abstractNumId w:val="46"/>
    <w:lvlOverride w:ilvl="0"/>
  </w:num>
  <w:num w:numId="62">
    <w:abstractNumId w:val="46"/>
    <w:lvlOverride w:ilvl="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AD"/>
    <w:rsid w:val="000479F2"/>
    <w:rsid w:val="000635B2"/>
    <w:rsid w:val="00064E71"/>
    <w:rsid w:val="00080744"/>
    <w:rsid w:val="00090061"/>
    <w:rsid w:val="000965A2"/>
    <w:rsid w:val="000E1ABF"/>
    <w:rsid w:val="000F133D"/>
    <w:rsid w:val="00121DE6"/>
    <w:rsid w:val="00165D3D"/>
    <w:rsid w:val="00216B80"/>
    <w:rsid w:val="0023792A"/>
    <w:rsid w:val="00242AC0"/>
    <w:rsid w:val="0025620A"/>
    <w:rsid w:val="00273269"/>
    <w:rsid w:val="00296568"/>
    <w:rsid w:val="002A790D"/>
    <w:rsid w:val="002B222C"/>
    <w:rsid w:val="002C29B1"/>
    <w:rsid w:val="00381FFC"/>
    <w:rsid w:val="00396304"/>
    <w:rsid w:val="003A63C4"/>
    <w:rsid w:val="003C2AAD"/>
    <w:rsid w:val="00433591"/>
    <w:rsid w:val="00466BC9"/>
    <w:rsid w:val="00470561"/>
    <w:rsid w:val="0047562B"/>
    <w:rsid w:val="004A254E"/>
    <w:rsid w:val="004B5EE3"/>
    <w:rsid w:val="004C1CC4"/>
    <w:rsid w:val="004F7E42"/>
    <w:rsid w:val="0053669C"/>
    <w:rsid w:val="005A7E07"/>
    <w:rsid w:val="005C1178"/>
    <w:rsid w:val="005D16AE"/>
    <w:rsid w:val="005F08B9"/>
    <w:rsid w:val="00622D32"/>
    <w:rsid w:val="00626541"/>
    <w:rsid w:val="006464E2"/>
    <w:rsid w:val="00655E8C"/>
    <w:rsid w:val="00685003"/>
    <w:rsid w:val="006C032F"/>
    <w:rsid w:val="00720411"/>
    <w:rsid w:val="007652F5"/>
    <w:rsid w:val="007827C8"/>
    <w:rsid w:val="0078414F"/>
    <w:rsid w:val="007A6C4C"/>
    <w:rsid w:val="007B0109"/>
    <w:rsid w:val="007B65AD"/>
    <w:rsid w:val="007B7237"/>
    <w:rsid w:val="007B7D9A"/>
    <w:rsid w:val="007C4618"/>
    <w:rsid w:val="007D04DD"/>
    <w:rsid w:val="007F20D6"/>
    <w:rsid w:val="0080209A"/>
    <w:rsid w:val="00826919"/>
    <w:rsid w:val="00853C05"/>
    <w:rsid w:val="00854CC5"/>
    <w:rsid w:val="0087036C"/>
    <w:rsid w:val="008A268E"/>
    <w:rsid w:val="008B2EFA"/>
    <w:rsid w:val="00930332"/>
    <w:rsid w:val="00941C79"/>
    <w:rsid w:val="00953466"/>
    <w:rsid w:val="009E3AE8"/>
    <w:rsid w:val="009F4507"/>
    <w:rsid w:val="00A004E5"/>
    <w:rsid w:val="00A379FC"/>
    <w:rsid w:val="00A42BF8"/>
    <w:rsid w:val="00A701D4"/>
    <w:rsid w:val="00A72778"/>
    <w:rsid w:val="00A804CA"/>
    <w:rsid w:val="00AB4133"/>
    <w:rsid w:val="00AC4556"/>
    <w:rsid w:val="00B728F8"/>
    <w:rsid w:val="00BA203E"/>
    <w:rsid w:val="00BC0266"/>
    <w:rsid w:val="00BD37D7"/>
    <w:rsid w:val="00C81D04"/>
    <w:rsid w:val="00CF5A5A"/>
    <w:rsid w:val="00D0034C"/>
    <w:rsid w:val="00D655DC"/>
    <w:rsid w:val="00D71618"/>
    <w:rsid w:val="00D90376"/>
    <w:rsid w:val="00DC0AD7"/>
    <w:rsid w:val="00DC3DF1"/>
    <w:rsid w:val="00DE7DA0"/>
    <w:rsid w:val="00DF07DB"/>
    <w:rsid w:val="00E318DD"/>
    <w:rsid w:val="00E474C5"/>
    <w:rsid w:val="00E615F3"/>
    <w:rsid w:val="00E8517F"/>
    <w:rsid w:val="00F0225A"/>
    <w:rsid w:val="00F23A8D"/>
    <w:rsid w:val="00F355FE"/>
    <w:rsid w:val="00FE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2D361"/>
  <w15:chartTrackingRefBased/>
  <w15:docId w15:val="{9EA5FB00-B923-42CC-AEEE-C9886C01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5B2"/>
  </w:style>
  <w:style w:type="paragraph" w:styleId="Heading1">
    <w:name w:val="heading 1"/>
    <w:basedOn w:val="Normal"/>
    <w:next w:val="Normal"/>
    <w:link w:val="Heading1Char"/>
    <w:uiPriority w:val="9"/>
    <w:qFormat/>
    <w:rsid w:val="00121D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C7D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D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7D8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00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5355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7B65AD"/>
    <w:pPr>
      <w:spacing w:after="0" w:line="240" w:lineRule="auto"/>
    </w:pPr>
    <w:tblPr>
      <w:tblStyleRowBandSize w:val="1"/>
      <w:tblStyleColBandSize w:val="1"/>
      <w:tblBorders>
        <w:top w:val="single" w:sz="4" w:space="0" w:color="90EEFC" w:themeColor="accent4" w:themeTint="66"/>
        <w:left w:val="single" w:sz="4" w:space="0" w:color="90EEFC" w:themeColor="accent4" w:themeTint="66"/>
        <w:bottom w:val="single" w:sz="4" w:space="0" w:color="90EEFC" w:themeColor="accent4" w:themeTint="66"/>
        <w:right w:val="single" w:sz="4" w:space="0" w:color="90EEFC" w:themeColor="accent4" w:themeTint="66"/>
        <w:insideH w:val="single" w:sz="4" w:space="0" w:color="90EEFC" w:themeColor="accent4" w:themeTint="66"/>
        <w:insideV w:val="single" w:sz="4" w:space="0" w:color="90EEF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8E6F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6F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65AD"/>
    <w:pPr>
      <w:spacing w:after="0" w:line="240" w:lineRule="auto"/>
    </w:pPr>
    <w:tblPr>
      <w:tblStyleRowBandSize w:val="1"/>
      <w:tblStyleColBandSize w:val="1"/>
      <w:tblBorders>
        <w:top w:val="single" w:sz="4" w:space="0" w:color="DBDCDD" w:themeColor="accent6" w:themeTint="66"/>
        <w:left w:val="single" w:sz="4" w:space="0" w:color="DBDCDD" w:themeColor="accent6" w:themeTint="66"/>
        <w:bottom w:val="single" w:sz="4" w:space="0" w:color="DBDCDD" w:themeColor="accent6" w:themeTint="66"/>
        <w:right w:val="single" w:sz="4" w:space="0" w:color="DBDCDD" w:themeColor="accent6" w:themeTint="66"/>
        <w:insideH w:val="single" w:sz="4" w:space="0" w:color="DBDCDD" w:themeColor="accent6" w:themeTint="66"/>
        <w:insideV w:val="single" w:sz="4" w:space="0" w:color="DBDC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ACA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CA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7B65AD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5" w:themeTint="99"/>
        <w:left w:val="single" w:sz="4" w:space="0" w:color="52CBFF" w:themeColor="accent5" w:themeTint="99"/>
        <w:bottom w:val="single" w:sz="4" w:space="0" w:color="52CBFF" w:themeColor="accent5" w:themeTint="99"/>
        <w:right w:val="single" w:sz="4" w:space="0" w:color="52CBFF" w:themeColor="accent5" w:themeTint="99"/>
        <w:insideH w:val="single" w:sz="4" w:space="0" w:color="52CBFF" w:themeColor="accent5" w:themeTint="99"/>
        <w:insideV w:val="single" w:sz="4" w:space="0" w:color="52C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CDE" w:themeColor="accent5"/>
          <w:left w:val="single" w:sz="4" w:space="0" w:color="009CDE" w:themeColor="accent5"/>
          <w:bottom w:val="single" w:sz="4" w:space="0" w:color="009CDE" w:themeColor="accent5"/>
          <w:right w:val="single" w:sz="4" w:space="0" w:color="009CDE" w:themeColor="accent5"/>
          <w:insideH w:val="nil"/>
          <w:insideV w:val="nil"/>
        </w:tcBorders>
        <w:shd w:val="clear" w:color="auto" w:fill="009CDE" w:themeFill="accent5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5" w:themeFillTint="33"/>
      </w:tcPr>
    </w:tblStylePr>
    <w:tblStylePr w:type="band1Horz">
      <w:tblPr/>
      <w:tcPr>
        <w:shd w:val="clear" w:color="auto" w:fill="C5EDFF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7B65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ED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CD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CD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C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CDE" w:themeFill="accent5"/>
      </w:tcPr>
    </w:tblStylePr>
    <w:tblStylePr w:type="band1Vert">
      <w:tblPr/>
      <w:tcPr>
        <w:shd w:val="clear" w:color="auto" w:fill="8BDCFF" w:themeFill="accent5" w:themeFillTint="66"/>
      </w:tcPr>
    </w:tblStylePr>
    <w:tblStylePr w:type="band1Horz">
      <w:tblPr/>
      <w:tcPr>
        <w:shd w:val="clear" w:color="auto" w:fill="8BDCFF" w:themeFill="accent5" w:themeFillTint="66"/>
      </w:tcPr>
    </w:tblStylePr>
  </w:style>
  <w:style w:type="paragraph" w:styleId="ListParagraph">
    <w:name w:val="List Paragraph"/>
    <w:aliases w:val="BN 1,Paperitemletter,Dot pt,Liste 1,Lst Bullet,List Paragraph 1"/>
    <w:basedOn w:val="Normal"/>
    <w:link w:val="ListParagraphChar"/>
    <w:uiPriority w:val="34"/>
    <w:qFormat/>
    <w:rsid w:val="007B6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4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4E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4E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E71"/>
    <w:rPr>
      <w:b/>
      <w:bCs/>
      <w:sz w:val="20"/>
      <w:szCs w:val="20"/>
    </w:rPr>
  </w:style>
  <w:style w:type="paragraph" w:customStyle="1" w:styleId="Style1">
    <w:name w:val="Style1"/>
    <w:basedOn w:val="Normal"/>
    <w:link w:val="Style1Char"/>
    <w:qFormat/>
    <w:rsid w:val="00B728F8"/>
    <w:pPr>
      <w:spacing w:after="0" w:line="240" w:lineRule="auto"/>
    </w:pPr>
    <w:rPr>
      <w:rFonts w:eastAsia="Calibri" w:cstheme="minorHAnsi"/>
      <w:szCs w:val="24"/>
      <w:lang w:eastAsia="en-CA"/>
    </w:rPr>
  </w:style>
  <w:style w:type="character" w:customStyle="1" w:styleId="Style1Char">
    <w:name w:val="Style1 Char"/>
    <w:basedOn w:val="DefaultParagraphFont"/>
    <w:link w:val="Style1"/>
    <w:rsid w:val="00B728F8"/>
    <w:rPr>
      <w:rFonts w:eastAsia="Calibri" w:cstheme="minorHAnsi"/>
      <w:szCs w:val="24"/>
      <w:lang w:eastAsia="en-CA"/>
    </w:rPr>
  </w:style>
  <w:style w:type="paragraph" w:customStyle="1" w:styleId="paragraph">
    <w:name w:val="paragraph"/>
    <w:basedOn w:val="Normal"/>
    <w:rsid w:val="0085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N 1 Char,Paperitemletter Char,Dot pt Char,Liste 1 Char,Lst Bullet Char,List Paragraph 1 Char"/>
    <w:link w:val="ListParagraph"/>
    <w:uiPriority w:val="34"/>
    <w:locked/>
    <w:rsid w:val="00853C05"/>
  </w:style>
  <w:style w:type="paragraph" w:styleId="FootnoteText">
    <w:name w:val="footnote text"/>
    <w:basedOn w:val="Normal"/>
    <w:link w:val="FootnoteTextChar"/>
    <w:uiPriority w:val="99"/>
    <w:semiHidden/>
    <w:unhideWhenUsed/>
    <w:rsid w:val="005366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6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669C"/>
    <w:rPr>
      <w:vertAlign w:val="superscript"/>
    </w:rPr>
  </w:style>
  <w:style w:type="table" w:styleId="PlainTable2">
    <w:name w:val="Plain Table 2"/>
    <w:basedOn w:val="TableNormal"/>
    <w:uiPriority w:val="42"/>
    <w:rsid w:val="007B7237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0807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21DE6"/>
    <w:rPr>
      <w:rFonts w:asciiTheme="majorHAnsi" w:eastAsiaTheme="majorEastAsia" w:hAnsiTheme="majorHAnsi" w:cstheme="majorBidi"/>
      <w:color w:val="7C7D80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21DE6"/>
    <w:rPr>
      <w:rFonts w:asciiTheme="majorHAnsi" w:eastAsiaTheme="majorEastAsia" w:hAnsiTheme="majorHAnsi" w:cstheme="majorBidi"/>
      <w:color w:val="7C7D80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21DE6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21DE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21DE6"/>
    <w:rPr>
      <w:color w:val="53565A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C032F"/>
    <w:pPr>
      <w:spacing w:after="200" w:line="240" w:lineRule="auto"/>
    </w:pPr>
    <w:rPr>
      <w:i/>
      <w:iCs/>
      <w:color w:val="009CDE" w:themeColor="text2"/>
      <w:sz w:val="18"/>
      <w:szCs w:val="18"/>
    </w:rPr>
  </w:style>
  <w:style w:type="table" w:styleId="TableGridLight">
    <w:name w:val="Grid Table Light"/>
    <w:basedOn w:val="TableNormal"/>
    <w:uiPriority w:val="40"/>
    <w:rsid w:val="004C1C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90061"/>
    <w:rPr>
      <w:rFonts w:asciiTheme="majorHAnsi" w:eastAsiaTheme="majorEastAsia" w:hAnsiTheme="majorHAnsi" w:cstheme="majorBidi"/>
      <w:color w:val="525355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90061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0F133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6903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76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106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804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828">
          <w:marLeft w:val="113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octors of BC-16x9">
  <a:themeElements>
    <a:clrScheme name="Doctors of BC">
      <a:dk1>
        <a:sysClr val="windowText" lastClr="000000"/>
      </a:dk1>
      <a:lt1>
        <a:sysClr val="window" lastClr="FFFFFF"/>
      </a:lt1>
      <a:dk2>
        <a:srgbClr val="009CDE"/>
      </a:dk2>
      <a:lt2>
        <a:srgbClr val="05C3DE"/>
      </a:lt2>
      <a:accent1>
        <a:srgbClr val="A7A8AA"/>
      </a:accent1>
      <a:accent2>
        <a:srgbClr val="53565A"/>
      </a:accent2>
      <a:accent3>
        <a:srgbClr val="2C2A29"/>
      </a:accent3>
      <a:accent4>
        <a:srgbClr val="05C3DE"/>
      </a:accent4>
      <a:accent5>
        <a:srgbClr val="009CDE"/>
      </a:accent5>
      <a:accent6>
        <a:srgbClr val="A7A8AA"/>
      </a:accent6>
      <a:hlink>
        <a:srgbClr val="53565A"/>
      </a:hlink>
      <a:folHlink>
        <a:srgbClr val="2C2A29"/>
      </a:folHlink>
    </a:clrScheme>
    <a:fontScheme name="Doctors of B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ctors of BC-16x9" id="{5253A58B-7347-42AB-8F47-E8C0350F283A}" vid="{8233701C-8EAB-4333-9E94-92A17F8612A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571BF-334E-4D71-8E90-060DE362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2493</Words>
  <Characters>14211</Characters>
  <Application>Microsoft Office Word</Application>
  <DocSecurity>4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Leyland</dc:creator>
  <cp:keywords/>
  <dc:description/>
  <cp:lastModifiedBy>Katherine Brown</cp:lastModifiedBy>
  <cp:revision>2</cp:revision>
  <dcterms:created xsi:type="dcterms:W3CDTF">2021-08-17T22:55:00Z</dcterms:created>
  <dcterms:modified xsi:type="dcterms:W3CDTF">2021-08-17T22:55:00Z</dcterms:modified>
</cp:coreProperties>
</file>